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AA" w:rsidRDefault="00B8764C" w:rsidP="00D201A4">
      <w:pPr>
        <w:spacing w:after="71" w:line="398" w:lineRule="exact"/>
        <w:jc w:val="center"/>
        <w:textAlignment w:val="baseline"/>
        <w:rPr>
          <w:rFonts w:ascii="Tahoma" w:eastAsia="Tahoma" w:hAnsi="Tahoma"/>
          <w:b/>
          <w:color w:val="000000"/>
          <w:spacing w:val="2"/>
          <w:sz w:val="30"/>
        </w:rPr>
      </w:pPr>
      <w:r w:rsidRPr="00B8764C">
        <w:rPr>
          <w:rFonts w:ascii="Tahoma" w:eastAsia="Tahoma" w:hAnsi="Tahoma"/>
          <w:b/>
          <w:color w:val="000000"/>
          <w:spacing w:val="2"/>
          <w:sz w:val="30"/>
        </w:rPr>
        <w:t>Notice of Annual General Meeting</w:t>
      </w:r>
    </w:p>
    <w:p w:rsidR="00D201A4" w:rsidRDefault="00B8764C" w:rsidP="00D201A4">
      <w:pPr>
        <w:spacing w:after="71" w:line="398" w:lineRule="exact"/>
        <w:jc w:val="center"/>
        <w:textAlignment w:val="baseline"/>
      </w:pPr>
      <w:r w:rsidRPr="00B8764C">
        <w:rPr>
          <w:noProof/>
          <w:lang w:val="en-GB" w:eastAsia="en-GB"/>
        </w:rPr>
        <mc:AlternateContent>
          <mc:Choice Requires="wps">
            <w:drawing>
              <wp:anchor distT="0" distB="0" distL="114300" distR="114300" simplePos="0" relativeHeight="251659264" behindDoc="0" locked="0" layoutInCell="1" allowOverlap="1" wp14:anchorId="6EB15CF0" wp14:editId="25474B7D">
                <wp:simplePos x="0" y="0"/>
                <wp:positionH relativeFrom="page">
                  <wp:posOffset>899160</wp:posOffset>
                </wp:positionH>
                <wp:positionV relativeFrom="page">
                  <wp:posOffset>1002665</wp:posOffset>
                </wp:positionV>
                <wp:extent cx="5871210" cy="0"/>
                <wp:effectExtent l="13335" t="12065" r="1143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8.95pt" to="533.1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nR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" strokeweight=".7pt">
                <w10:wrap anchorx="page" anchory="page"/>
              </v:line>
            </w:pict>
          </mc:Fallback>
        </mc:AlternateContent>
      </w:r>
      <w:r w:rsidRPr="00B8764C">
        <w:rPr>
          <w:rFonts w:ascii="Arial Narrow" w:eastAsia="Arial Narrow" w:hAnsi="Arial Narrow"/>
          <w:color w:val="000000"/>
          <w:spacing w:val="6"/>
          <w:sz w:val="21"/>
        </w:rPr>
        <w:t>Notice is hereby given that the Annual General Meeting of The Stanley Gibbons Group plc (“</w:t>
      </w:r>
      <w:r w:rsidRPr="00B8764C">
        <w:rPr>
          <w:rFonts w:ascii="Arial Narrow" w:eastAsia="Arial Narrow" w:hAnsi="Arial Narrow"/>
          <w:b/>
          <w:color w:val="000000"/>
          <w:spacing w:val="6"/>
        </w:rPr>
        <w:t>Company</w:t>
      </w:r>
      <w:r w:rsidRPr="00B8764C">
        <w:rPr>
          <w:rFonts w:ascii="Arial Narrow" w:eastAsia="Arial Narrow" w:hAnsi="Arial Narrow"/>
          <w:color w:val="000000"/>
          <w:spacing w:val="6"/>
          <w:sz w:val="21"/>
        </w:rPr>
        <w:t>”) will be held at 399</w:t>
      </w:r>
      <w:r w:rsidR="00E648F5">
        <w:rPr>
          <w:rFonts w:ascii="Arial Narrow" w:eastAsia="Arial Narrow" w:hAnsi="Arial Narrow"/>
          <w:color w:val="000000"/>
          <w:spacing w:val="6"/>
          <w:sz w:val="21"/>
        </w:rPr>
        <w:t xml:space="preserve"> Strand, London WC2R 0LX on Wednesday 23 October 2019</w:t>
      </w:r>
      <w:r w:rsidRPr="00B8764C">
        <w:rPr>
          <w:rFonts w:ascii="Arial Narrow" w:eastAsia="Arial Narrow" w:hAnsi="Arial Narrow"/>
          <w:color w:val="000000"/>
          <w:spacing w:val="6"/>
          <w:sz w:val="21"/>
        </w:rPr>
        <w:t xml:space="preserve"> at 11.30 a.m. for the purpose of considering and, if thought fit, adopting the following resolutions relating to the ordinary </w:t>
      </w:r>
      <w:r w:rsidRPr="00FB188F">
        <w:rPr>
          <w:rFonts w:ascii="Arial Narrow" w:eastAsia="Arial Narrow" w:hAnsi="Arial Narrow"/>
          <w:color w:val="000000"/>
          <w:spacing w:val="6"/>
          <w:sz w:val="21"/>
        </w:rPr>
        <w:t>and special business</w:t>
      </w:r>
      <w:r w:rsidRPr="00B8764C">
        <w:rPr>
          <w:rFonts w:ascii="Arial Narrow" w:eastAsia="Arial Narrow" w:hAnsi="Arial Narrow"/>
          <w:color w:val="000000"/>
          <w:spacing w:val="6"/>
          <w:sz w:val="21"/>
        </w:rPr>
        <w:t xml:space="preserve"> of the Company at the Annual General Meeting or any adjournment thereof</w:t>
      </w:r>
      <w:r w:rsidR="00A153CA">
        <w:rPr>
          <w:rFonts w:ascii="Arial Narrow" w:eastAsia="Arial Narrow" w:hAnsi="Arial Narrow"/>
          <w:color w:val="000000"/>
          <w:spacing w:val="6"/>
          <w:sz w:val="21"/>
        </w:rPr>
        <w:t>.</w:t>
      </w:r>
      <w:r w:rsidR="00D201A4">
        <w:t xml:space="preserve">  </w:t>
      </w:r>
    </w:p>
    <w:p w:rsidR="00203747" w:rsidRPr="002D07A2" w:rsidRDefault="00A153CA" w:rsidP="00D201A4">
      <w:pPr>
        <w:spacing w:after="71" w:line="398" w:lineRule="exact"/>
        <w:jc w:val="center"/>
        <w:textAlignment w:val="baseline"/>
        <w:rPr>
          <w:rFonts w:ascii="Arial Narrow" w:eastAsia="Arial Narrow" w:hAnsi="Arial Narrow" w:cs="Arial"/>
          <w:b/>
          <w:color w:val="000000"/>
          <w:spacing w:val="6"/>
          <w:sz w:val="21"/>
        </w:rPr>
      </w:pPr>
      <w:r w:rsidRPr="002D07A2">
        <w:rPr>
          <w:rFonts w:ascii="Arial Narrow" w:hAnsi="Arial Narrow" w:cs="Arial"/>
          <w:b/>
        </w:rPr>
        <w:t>NB:</w:t>
      </w:r>
      <w:r w:rsidR="00203747" w:rsidRPr="002D07A2">
        <w:rPr>
          <w:rFonts w:ascii="Arial Narrow" w:hAnsi="Arial Narrow" w:cs="Arial"/>
          <w:b/>
        </w:rPr>
        <w:t xml:space="preserve"> </w:t>
      </w:r>
      <w:r w:rsidR="00203747" w:rsidRPr="002D07A2">
        <w:rPr>
          <w:rFonts w:ascii="Arial Narrow" w:hAnsi="Arial Narrow" w:cs="Arial"/>
          <w:b/>
          <w:sz w:val="21"/>
          <w:szCs w:val="21"/>
        </w:rPr>
        <w:t xml:space="preserve">You will not receive a form of proxy for the Annual General Meeting in the post. Instead, you will receive instructions to enable you to vote electronically and how to register to do so. You will still be able to vote in person at the Annual General Meeting, and may request a hard copy proxy form directly from the registrars, </w:t>
      </w:r>
      <w:r w:rsidR="00203747" w:rsidRPr="002D07A2">
        <w:rPr>
          <w:rFonts w:ascii="Arial Narrow" w:hAnsi="Arial Narrow" w:cs="Arial"/>
          <w:b/>
          <w:bCs/>
          <w:sz w:val="21"/>
          <w:szCs w:val="21"/>
        </w:rPr>
        <w:t xml:space="preserve">Link Asset Services, 34 Beckenham Road, Beckenham, BR3 4TU (telephone number:  </w:t>
      </w:r>
      <w:r w:rsidR="00271190">
        <w:rPr>
          <w:rFonts w:ascii="Arial Narrow" w:hAnsi="Arial Narrow" w:cs="Arial"/>
          <w:b/>
          <w:bCs/>
          <w:sz w:val="21"/>
          <w:szCs w:val="21"/>
        </w:rPr>
        <w:t xml:space="preserve">0371 </w:t>
      </w:r>
      <w:r w:rsidR="00203747" w:rsidRPr="002D07A2">
        <w:rPr>
          <w:rFonts w:ascii="Arial Narrow" w:hAnsi="Arial Narrow" w:cs="Arial"/>
          <w:b/>
          <w:bCs/>
          <w:sz w:val="21"/>
          <w:szCs w:val="21"/>
        </w:rPr>
        <w:t>664 03</w:t>
      </w:r>
      <w:r w:rsidR="00601CEC">
        <w:rPr>
          <w:rFonts w:ascii="Arial Narrow" w:hAnsi="Arial Narrow" w:cs="Arial"/>
          <w:b/>
          <w:bCs/>
          <w:sz w:val="21"/>
          <w:szCs w:val="21"/>
        </w:rPr>
        <w:t>91</w:t>
      </w:r>
      <w:r w:rsidR="00203747" w:rsidRPr="002D07A2">
        <w:rPr>
          <w:rFonts w:ascii="Arial Narrow" w:hAnsi="Arial Narrow" w:cs="Arial"/>
          <w:b/>
          <w:bCs/>
          <w:sz w:val="21"/>
          <w:szCs w:val="21"/>
        </w:rPr>
        <w:t>)</w:t>
      </w:r>
      <w:r w:rsidR="00203747" w:rsidRPr="002D07A2">
        <w:rPr>
          <w:rFonts w:ascii="Arial Narrow" w:hAnsi="Arial Narrow" w:cs="Arial"/>
          <w:b/>
          <w:sz w:val="21"/>
          <w:szCs w:val="21"/>
        </w:rPr>
        <w:t>.</w:t>
      </w:r>
    </w:p>
    <w:p w:rsidR="00B8764C" w:rsidRPr="00B8764C" w:rsidRDefault="00B8764C" w:rsidP="00B8764C">
      <w:pPr>
        <w:spacing w:before="302" w:line="225" w:lineRule="exact"/>
        <w:jc w:val="center"/>
        <w:textAlignment w:val="baseline"/>
        <w:rPr>
          <w:rFonts w:ascii="Arial" w:eastAsia="Arial" w:hAnsi="Arial"/>
          <w:b/>
          <w:color w:val="000000"/>
          <w:spacing w:val="-4"/>
          <w:sz w:val="19"/>
        </w:rPr>
      </w:pPr>
      <w:r w:rsidRPr="00B8764C">
        <w:rPr>
          <w:rFonts w:ascii="Arial" w:eastAsia="Arial" w:hAnsi="Arial"/>
          <w:b/>
          <w:color w:val="000000"/>
          <w:spacing w:val="-4"/>
          <w:sz w:val="19"/>
        </w:rPr>
        <w:t>Ordinary Business</w:t>
      </w:r>
    </w:p>
    <w:p w:rsidR="00B8764C" w:rsidRPr="00B8764C" w:rsidRDefault="00B8764C" w:rsidP="00B8764C">
      <w:pPr>
        <w:spacing w:before="26" w:line="229" w:lineRule="exact"/>
        <w:ind w:left="144"/>
        <w:textAlignment w:val="baseline"/>
        <w:rPr>
          <w:rFonts w:ascii="Arial Narrow" w:eastAsia="Arial Narrow" w:hAnsi="Arial Narrow"/>
          <w:color w:val="000000"/>
          <w:spacing w:val="4"/>
          <w:sz w:val="21"/>
        </w:rPr>
      </w:pPr>
      <w:r w:rsidRPr="00B8764C">
        <w:rPr>
          <w:rFonts w:ascii="Arial Narrow" w:eastAsia="Arial Narrow" w:hAnsi="Arial Narrow"/>
          <w:color w:val="000000"/>
          <w:spacing w:val="4"/>
          <w:sz w:val="21"/>
        </w:rPr>
        <w:t>To consider, and if thought fit, to pass the following resolutions as Ordinary Resolutions:</w:t>
      </w:r>
    </w:p>
    <w:p w:rsidR="00B8764C" w:rsidRPr="00B8764C" w:rsidRDefault="00B8764C" w:rsidP="00B8764C">
      <w:pPr>
        <w:numPr>
          <w:ilvl w:val="0"/>
          <w:numId w:val="1"/>
        </w:numPr>
        <w:tabs>
          <w:tab w:val="clear" w:pos="432"/>
          <w:tab w:val="left" w:pos="576"/>
        </w:tabs>
        <w:spacing w:before="231" w:line="259" w:lineRule="exact"/>
        <w:ind w:left="576"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 xml:space="preserve">“THAT the Company’s audited accounts </w:t>
      </w:r>
      <w:r w:rsidR="00BA47F5">
        <w:rPr>
          <w:rFonts w:ascii="Arial Narrow" w:eastAsia="Arial Narrow" w:hAnsi="Arial Narrow"/>
          <w:color w:val="000000"/>
          <w:sz w:val="21"/>
        </w:rPr>
        <w:t>for the year ended 31 March 2019</w:t>
      </w:r>
      <w:r w:rsidRPr="00B8764C">
        <w:rPr>
          <w:rFonts w:ascii="Arial Narrow" w:eastAsia="Arial Narrow" w:hAnsi="Arial Narrow"/>
          <w:color w:val="000000"/>
          <w:sz w:val="21"/>
        </w:rPr>
        <w:t xml:space="preserve"> and the Directors’ and Auditors’ Reports </w:t>
      </w:r>
      <w:bookmarkStart w:id="0" w:name="_GoBack"/>
      <w:bookmarkEnd w:id="0"/>
      <w:r w:rsidRPr="00B8764C">
        <w:rPr>
          <w:rFonts w:ascii="Arial Narrow" w:eastAsia="Arial Narrow" w:hAnsi="Arial Narrow"/>
          <w:color w:val="000000"/>
          <w:sz w:val="21"/>
        </w:rPr>
        <w:t>thereon be approved and adopted.”</w:t>
      </w:r>
    </w:p>
    <w:p w:rsidR="00B8764C" w:rsidRPr="00B8764C" w:rsidRDefault="00B8764C" w:rsidP="00B8764C">
      <w:pPr>
        <w:numPr>
          <w:ilvl w:val="0"/>
          <w:numId w:val="1"/>
        </w:numPr>
        <w:tabs>
          <w:tab w:val="clear" w:pos="432"/>
          <w:tab w:val="left" w:pos="576"/>
        </w:tabs>
        <w:spacing w:before="221" w:line="264" w:lineRule="exact"/>
        <w:ind w:left="576"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“THAT HG Wilson, who retires in accordance with the Articles of Association of the Company, and, being eligible, be re-elected as a Director of the Company.”</w:t>
      </w:r>
    </w:p>
    <w:p w:rsidR="00B8764C" w:rsidRPr="00B8764C" w:rsidRDefault="00BA47F5" w:rsidP="00B8764C">
      <w:pPr>
        <w:numPr>
          <w:ilvl w:val="0"/>
          <w:numId w:val="1"/>
        </w:numPr>
        <w:tabs>
          <w:tab w:val="clear" w:pos="432"/>
          <w:tab w:val="left" w:pos="576"/>
        </w:tabs>
        <w:spacing w:before="226" w:line="259" w:lineRule="exact"/>
        <w:ind w:left="576" w:right="144" w:hanging="432"/>
        <w:jc w:val="both"/>
        <w:textAlignment w:val="baseline"/>
        <w:rPr>
          <w:rFonts w:ascii="Arial Narrow" w:eastAsia="Arial Narrow" w:hAnsi="Arial Narrow"/>
          <w:color w:val="000000"/>
          <w:sz w:val="21"/>
        </w:rPr>
      </w:pPr>
      <w:r>
        <w:rPr>
          <w:rFonts w:ascii="Arial Narrow" w:eastAsia="Arial Narrow" w:hAnsi="Arial Narrow"/>
          <w:color w:val="000000"/>
          <w:sz w:val="21"/>
        </w:rPr>
        <w:t>“THAT GE Shircore</w:t>
      </w:r>
      <w:r w:rsidR="00B8764C" w:rsidRPr="00B8764C">
        <w:rPr>
          <w:rFonts w:ascii="Arial Narrow" w:eastAsia="Arial Narrow" w:hAnsi="Arial Narrow"/>
          <w:color w:val="000000"/>
          <w:sz w:val="21"/>
        </w:rPr>
        <w:t>, who retires in accordance with the Articles of Association of the Company, and, being eligible, be re-elected as a Director of the Company.”</w:t>
      </w:r>
    </w:p>
    <w:p w:rsidR="00B8764C" w:rsidRPr="00B8764C" w:rsidRDefault="00BA47F5" w:rsidP="00B8764C">
      <w:pPr>
        <w:numPr>
          <w:ilvl w:val="0"/>
          <w:numId w:val="1"/>
        </w:numPr>
        <w:tabs>
          <w:tab w:val="clear" w:pos="432"/>
          <w:tab w:val="left" w:pos="576"/>
        </w:tabs>
        <w:spacing w:before="228" w:line="260" w:lineRule="exact"/>
        <w:ind w:left="576" w:right="144" w:hanging="432"/>
        <w:jc w:val="both"/>
        <w:textAlignment w:val="baseline"/>
        <w:rPr>
          <w:rFonts w:ascii="Arial Narrow" w:eastAsia="Arial Narrow" w:hAnsi="Arial Narrow"/>
          <w:color w:val="000000"/>
          <w:sz w:val="21"/>
        </w:rPr>
      </w:pPr>
      <w:r>
        <w:rPr>
          <w:rFonts w:ascii="Arial Narrow" w:eastAsia="Arial Narrow" w:hAnsi="Arial Narrow"/>
          <w:color w:val="000000"/>
          <w:sz w:val="21"/>
        </w:rPr>
        <w:t>“THAT AM Gee</w:t>
      </w:r>
      <w:r w:rsidR="00B8764C" w:rsidRPr="00B8764C">
        <w:rPr>
          <w:rFonts w:ascii="Arial Narrow" w:eastAsia="Arial Narrow" w:hAnsi="Arial Narrow"/>
          <w:color w:val="000000"/>
          <w:sz w:val="21"/>
        </w:rPr>
        <w:t>, who retires in accordance with the Articles of Association of the Company, and, being eligible, be re-elected as a Director of the Company.”</w:t>
      </w:r>
    </w:p>
    <w:p w:rsidR="00B8764C" w:rsidRPr="00B8764C" w:rsidRDefault="00B8764C" w:rsidP="00B8764C">
      <w:pPr>
        <w:numPr>
          <w:ilvl w:val="0"/>
          <w:numId w:val="1"/>
        </w:numPr>
        <w:tabs>
          <w:tab w:val="clear" w:pos="432"/>
          <w:tab w:val="left" w:pos="576"/>
        </w:tabs>
        <w:spacing w:before="224" w:line="260" w:lineRule="exact"/>
        <w:ind w:left="576"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“THAT LE Castro, who retires in accordance with the Articles of Association of the Company, and, being eligible, be re-elected as a Director of the Company.”</w:t>
      </w:r>
    </w:p>
    <w:p w:rsidR="00B8764C" w:rsidRPr="00B8764C" w:rsidRDefault="00BA47F5" w:rsidP="00B8764C">
      <w:pPr>
        <w:numPr>
          <w:ilvl w:val="0"/>
          <w:numId w:val="1"/>
        </w:numPr>
        <w:tabs>
          <w:tab w:val="clear" w:pos="432"/>
          <w:tab w:val="left" w:pos="576"/>
        </w:tabs>
        <w:spacing w:before="231" w:line="259" w:lineRule="exact"/>
        <w:ind w:left="576" w:right="144" w:hanging="432"/>
        <w:jc w:val="both"/>
        <w:textAlignment w:val="baseline"/>
        <w:rPr>
          <w:rFonts w:ascii="Arial Narrow" w:eastAsia="Arial Narrow" w:hAnsi="Arial Narrow"/>
          <w:color w:val="000000"/>
          <w:sz w:val="21"/>
        </w:rPr>
      </w:pPr>
      <w:r>
        <w:rPr>
          <w:rFonts w:ascii="Arial Narrow" w:eastAsia="Arial Narrow" w:hAnsi="Arial Narrow"/>
          <w:color w:val="000000"/>
          <w:sz w:val="21"/>
        </w:rPr>
        <w:t>“THAT M West</w:t>
      </w:r>
      <w:r w:rsidR="00B8764C" w:rsidRPr="00B8764C">
        <w:rPr>
          <w:rFonts w:ascii="Arial Narrow" w:eastAsia="Arial Narrow" w:hAnsi="Arial Narrow"/>
          <w:color w:val="000000"/>
          <w:sz w:val="21"/>
        </w:rPr>
        <w:t>, who retires in accordance with the Articles of Association of the Company, and, being eligible, be re-elected as a Director of the Company.”</w:t>
      </w:r>
    </w:p>
    <w:p w:rsidR="00B8764C" w:rsidRPr="00B8764C" w:rsidRDefault="00BA47F5" w:rsidP="00B8764C">
      <w:pPr>
        <w:numPr>
          <w:ilvl w:val="0"/>
          <w:numId w:val="1"/>
        </w:numPr>
        <w:tabs>
          <w:tab w:val="clear" w:pos="432"/>
          <w:tab w:val="left" w:pos="576"/>
        </w:tabs>
        <w:spacing w:before="226" w:line="259" w:lineRule="exact"/>
        <w:ind w:left="576" w:right="144" w:hanging="432"/>
        <w:jc w:val="both"/>
        <w:textAlignment w:val="baseline"/>
        <w:rPr>
          <w:rFonts w:ascii="Arial Narrow" w:eastAsia="Arial Narrow" w:hAnsi="Arial Narrow"/>
          <w:color w:val="000000"/>
          <w:sz w:val="21"/>
        </w:rPr>
      </w:pPr>
      <w:r>
        <w:rPr>
          <w:rFonts w:ascii="Arial Narrow" w:eastAsia="Arial Narrow" w:hAnsi="Arial Narrow"/>
          <w:color w:val="000000"/>
          <w:sz w:val="21"/>
        </w:rPr>
        <w:t>“THAT Jeffreys Henry LLP</w:t>
      </w:r>
      <w:r w:rsidR="00B8764C" w:rsidRPr="00B8764C">
        <w:rPr>
          <w:rFonts w:ascii="Arial Narrow" w:eastAsia="Arial Narrow" w:hAnsi="Arial Narrow"/>
          <w:color w:val="000000"/>
          <w:sz w:val="21"/>
        </w:rPr>
        <w:t xml:space="preserve"> </w:t>
      </w:r>
      <w:proofErr w:type="gramStart"/>
      <w:r w:rsidR="00B8764C" w:rsidRPr="00B8764C">
        <w:rPr>
          <w:rFonts w:ascii="Arial Narrow" w:eastAsia="Arial Narrow" w:hAnsi="Arial Narrow"/>
          <w:color w:val="000000"/>
          <w:sz w:val="21"/>
        </w:rPr>
        <w:t>be</w:t>
      </w:r>
      <w:proofErr w:type="gramEnd"/>
      <w:r w:rsidR="00B8764C" w:rsidRPr="00B8764C">
        <w:rPr>
          <w:rFonts w:ascii="Arial Narrow" w:eastAsia="Arial Narrow" w:hAnsi="Arial Narrow"/>
          <w:color w:val="000000"/>
          <w:sz w:val="21"/>
        </w:rPr>
        <w:t xml:space="preserve"> appointed as Auditors of the Company to hold office until the conclusion of the next Annual General Meeting and to authorise the Directors to fix the Auditors’ remuneration.”</w:t>
      </w:r>
    </w:p>
    <w:p w:rsidR="00B8764C" w:rsidRPr="00B8764C" w:rsidRDefault="00B8764C" w:rsidP="00B8764C">
      <w:pPr>
        <w:spacing w:before="303" w:line="225" w:lineRule="exact"/>
        <w:jc w:val="center"/>
        <w:textAlignment w:val="baseline"/>
        <w:rPr>
          <w:rFonts w:ascii="Arial" w:eastAsia="Arial" w:hAnsi="Arial"/>
          <w:b/>
          <w:color w:val="000000"/>
          <w:spacing w:val="-7"/>
          <w:sz w:val="19"/>
        </w:rPr>
      </w:pPr>
      <w:r w:rsidRPr="00B8764C">
        <w:rPr>
          <w:rFonts w:ascii="Arial" w:eastAsia="Arial" w:hAnsi="Arial"/>
          <w:b/>
          <w:color w:val="000000"/>
          <w:spacing w:val="-7"/>
          <w:sz w:val="19"/>
        </w:rPr>
        <w:t>Special Business</w:t>
      </w:r>
    </w:p>
    <w:p w:rsidR="00B8764C" w:rsidRPr="00B8764C" w:rsidRDefault="00B8764C" w:rsidP="00B8764C">
      <w:pPr>
        <w:spacing w:before="31" w:line="228" w:lineRule="exact"/>
        <w:ind w:left="144"/>
        <w:textAlignment w:val="baseline"/>
        <w:rPr>
          <w:rFonts w:ascii="Arial Narrow" w:eastAsia="Arial Narrow" w:hAnsi="Arial Narrow"/>
          <w:color w:val="000000"/>
          <w:spacing w:val="4"/>
          <w:sz w:val="21"/>
        </w:rPr>
      </w:pPr>
      <w:r w:rsidRPr="00B8764C">
        <w:rPr>
          <w:rFonts w:ascii="Arial Narrow" w:eastAsia="Arial Narrow" w:hAnsi="Arial Narrow"/>
          <w:color w:val="000000"/>
          <w:spacing w:val="4"/>
          <w:sz w:val="21"/>
        </w:rPr>
        <w:t>To consider, and if thought fit, to pass the following resolution as a Special Resolution:</w:t>
      </w:r>
    </w:p>
    <w:p w:rsidR="00B8764C" w:rsidRPr="00B8764C" w:rsidRDefault="00B8764C" w:rsidP="00B8764C">
      <w:pPr>
        <w:spacing w:before="256" w:line="231" w:lineRule="exact"/>
        <w:ind w:left="144"/>
        <w:textAlignment w:val="baseline"/>
        <w:rPr>
          <w:rFonts w:ascii="Arial Narrow" w:eastAsia="Arial Narrow" w:hAnsi="Arial Narrow"/>
          <w:i/>
          <w:color w:val="000000"/>
          <w:spacing w:val="5"/>
          <w:sz w:val="21"/>
        </w:rPr>
      </w:pPr>
      <w:r w:rsidRPr="00B8764C">
        <w:rPr>
          <w:rFonts w:ascii="Arial Narrow" w:eastAsia="Arial Narrow" w:hAnsi="Arial Narrow"/>
          <w:i/>
          <w:color w:val="000000"/>
          <w:spacing w:val="5"/>
          <w:sz w:val="21"/>
        </w:rPr>
        <w:t>Authority to purchase own Ordinary Shares</w:t>
      </w:r>
    </w:p>
    <w:p w:rsidR="00B8764C" w:rsidRPr="00B8764C" w:rsidRDefault="00B8764C" w:rsidP="00B8764C">
      <w:pPr>
        <w:numPr>
          <w:ilvl w:val="0"/>
          <w:numId w:val="1"/>
        </w:numPr>
        <w:tabs>
          <w:tab w:val="clear" w:pos="432"/>
          <w:tab w:val="left" w:pos="576"/>
        </w:tabs>
        <w:spacing w:before="61" w:line="259" w:lineRule="exact"/>
        <w:ind w:left="576"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“THAT the Company be generally and unconditionally authorised to make one or more market purchases of its own Ordinary Shares, such purchases to be of Ordinary Shares of one pence (1p) each in the capital of the Company (“</w:t>
      </w:r>
      <w:r w:rsidRPr="00B8764C">
        <w:rPr>
          <w:rFonts w:ascii="Arial" w:eastAsia="Arial" w:hAnsi="Arial"/>
          <w:b/>
          <w:color w:val="000000"/>
          <w:sz w:val="19"/>
        </w:rPr>
        <w:t>Ordinary Shares</w:t>
      </w:r>
      <w:r w:rsidRPr="00B8764C">
        <w:rPr>
          <w:rFonts w:ascii="Arial Narrow" w:eastAsia="Arial Narrow" w:hAnsi="Arial Narrow"/>
          <w:color w:val="000000"/>
          <w:sz w:val="21"/>
        </w:rPr>
        <w:t>”), provided that:</w:t>
      </w:r>
    </w:p>
    <w:p w:rsidR="00B8764C" w:rsidRPr="00B8764C" w:rsidRDefault="00B8764C" w:rsidP="00B8764C">
      <w:pPr>
        <w:numPr>
          <w:ilvl w:val="0"/>
          <w:numId w:val="2"/>
        </w:numPr>
        <w:tabs>
          <w:tab w:val="clear" w:pos="504"/>
          <w:tab w:val="left" w:pos="1080"/>
        </w:tabs>
        <w:spacing w:before="226" w:line="259"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the maximum number of Ordinary Shares authorised to be purchased shall be 64,000,000 Ordinary Shares, being approximately 15 per cent of the issued capital of the Company; and</w:t>
      </w:r>
    </w:p>
    <w:p w:rsidR="00B8764C" w:rsidRPr="00B8764C" w:rsidRDefault="00B8764C" w:rsidP="00B8764C">
      <w:pPr>
        <w:numPr>
          <w:ilvl w:val="0"/>
          <w:numId w:val="2"/>
        </w:numPr>
        <w:tabs>
          <w:tab w:val="clear" w:pos="504"/>
          <w:tab w:val="left" w:pos="1080"/>
        </w:tabs>
        <w:spacing w:before="221" w:line="264"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the minimum price which may be paid for any such Ordinary Shares shall be 1p per Ordinary Share (exclusive of expenses); and</w:t>
      </w:r>
    </w:p>
    <w:p w:rsidR="00B8764C" w:rsidRPr="00B8764C" w:rsidRDefault="00B8764C" w:rsidP="00B8764C">
      <w:pPr>
        <w:numPr>
          <w:ilvl w:val="0"/>
          <w:numId w:val="2"/>
        </w:numPr>
        <w:tabs>
          <w:tab w:val="clear" w:pos="504"/>
          <w:tab w:val="left" w:pos="1080"/>
        </w:tabs>
        <w:spacing w:before="226" w:line="259"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the maximum price (exclusive of expenses) which may be paid for such Ordinary Shares shall be an amount equal to 5 per cent above the average middle market quotations of an Ordinary Share as derived from the Daily Official List of the UKLA for the five business days immediately preceding the day on which any such Ordinary Shares are purchased or contracted to be purchased;</w:t>
      </w:r>
    </w:p>
    <w:p w:rsidR="00B8764C" w:rsidRPr="00E264AA" w:rsidRDefault="00B8764C" w:rsidP="00E264AA">
      <w:pPr>
        <w:spacing w:before="1323" w:line="228" w:lineRule="exact"/>
        <w:jc w:val="center"/>
        <w:textAlignment w:val="baseline"/>
        <w:rPr>
          <w:rFonts w:ascii="Tahoma" w:eastAsia="Tahoma" w:hAnsi="Tahoma"/>
          <w:b/>
          <w:color w:val="000000"/>
          <w:sz w:val="17"/>
        </w:rPr>
        <w:sectPr w:rsidR="00B8764C" w:rsidRPr="00E264AA">
          <w:pgSz w:w="11909" w:h="16838"/>
          <w:pgMar w:top="1100" w:right="1113" w:bottom="382" w:left="1276" w:header="720" w:footer="720" w:gutter="0"/>
          <w:cols w:space="720"/>
        </w:sectPr>
      </w:pPr>
    </w:p>
    <w:p w:rsidR="00B8764C" w:rsidRPr="00B8764C" w:rsidRDefault="00B8764C" w:rsidP="00B8764C">
      <w:pPr>
        <w:spacing w:after="71" w:line="398" w:lineRule="exact"/>
        <w:jc w:val="center"/>
        <w:textAlignment w:val="baseline"/>
        <w:rPr>
          <w:rFonts w:ascii="Tahoma" w:eastAsia="Tahoma" w:hAnsi="Tahoma"/>
          <w:b/>
          <w:color w:val="000000"/>
          <w:spacing w:val="2"/>
          <w:sz w:val="30"/>
        </w:rPr>
      </w:pPr>
      <w:r w:rsidRPr="00B8764C">
        <w:rPr>
          <w:rFonts w:ascii="Tahoma" w:eastAsia="Tahoma" w:hAnsi="Tahoma"/>
          <w:b/>
          <w:color w:val="000000"/>
          <w:spacing w:val="2"/>
          <w:sz w:val="30"/>
        </w:rPr>
        <w:lastRenderedPageBreak/>
        <w:t>Notice of Annual General Meeting</w:t>
      </w:r>
    </w:p>
    <w:p w:rsidR="00B8764C" w:rsidRPr="00B8764C" w:rsidRDefault="00B8764C" w:rsidP="00B8764C">
      <w:pPr>
        <w:spacing w:before="72" w:line="226" w:lineRule="exact"/>
        <w:jc w:val="center"/>
        <w:textAlignment w:val="baseline"/>
        <w:rPr>
          <w:rFonts w:ascii="Arial Narrow" w:eastAsia="Arial Narrow" w:hAnsi="Arial Narrow"/>
          <w:color w:val="000000"/>
          <w:spacing w:val="4"/>
          <w:sz w:val="21"/>
        </w:rPr>
      </w:pPr>
      <w:r w:rsidRPr="00B8764C">
        <w:rPr>
          <w:noProof/>
          <w:lang w:val="en-GB" w:eastAsia="en-GB"/>
        </w:rPr>
        <mc:AlternateContent>
          <mc:Choice Requires="wps">
            <w:drawing>
              <wp:anchor distT="0" distB="0" distL="114300" distR="114300" simplePos="0" relativeHeight="251660288" behindDoc="0" locked="0" layoutInCell="1" allowOverlap="1" wp14:anchorId="7FA714A6" wp14:editId="47D01EDA">
                <wp:simplePos x="0" y="0"/>
                <wp:positionH relativeFrom="page">
                  <wp:posOffset>899160</wp:posOffset>
                </wp:positionH>
                <wp:positionV relativeFrom="page">
                  <wp:posOffset>1002665</wp:posOffset>
                </wp:positionV>
                <wp:extent cx="5871210" cy="0"/>
                <wp:effectExtent l="13335"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8.95pt" to="533.1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" strokeweight=".7pt">
                <w10:wrap anchorx="page" anchory="page"/>
              </v:line>
            </w:pict>
          </mc:Fallback>
        </mc:AlternateContent>
      </w:r>
      <w:proofErr w:type="gramStart"/>
      <w:r w:rsidRPr="00B8764C">
        <w:rPr>
          <w:rFonts w:ascii="Arial Narrow" w:eastAsia="Arial Narrow" w:hAnsi="Arial Narrow"/>
          <w:color w:val="000000"/>
          <w:spacing w:val="4"/>
          <w:sz w:val="21"/>
        </w:rPr>
        <w:t>continued</w:t>
      </w:r>
      <w:proofErr w:type="gramEnd"/>
    </w:p>
    <w:p w:rsidR="00B8764C" w:rsidRPr="00B8764C" w:rsidRDefault="00B8764C" w:rsidP="00B8764C">
      <w:pPr>
        <w:numPr>
          <w:ilvl w:val="0"/>
          <w:numId w:val="3"/>
        </w:numPr>
        <w:tabs>
          <w:tab w:val="clear" w:pos="504"/>
          <w:tab w:val="left" w:pos="1080"/>
        </w:tabs>
        <w:spacing w:before="449" w:line="261"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unless otherwise varied renewed or revoked the authority hereby conferred shall expire at the earlier of the expiry of 15 months from the date of this Resolution and the conclusion of the Annual General Meeting o</w:t>
      </w:r>
      <w:r w:rsidR="000C1A56">
        <w:rPr>
          <w:rFonts w:ascii="Arial Narrow" w:eastAsia="Arial Narrow" w:hAnsi="Arial Narrow"/>
          <w:color w:val="000000"/>
          <w:sz w:val="21"/>
        </w:rPr>
        <w:t>f the Company to be held in 2020</w:t>
      </w:r>
      <w:r w:rsidRPr="00B8764C">
        <w:rPr>
          <w:rFonts w:ascii="Arial Narrow" w:eastAsia="Arial Narrow" w:hAnsi="Arial Narrow"/>
          <w:color w:val="000000"/>
          <w:sz w:val="21"/>
        </w:rPr>
        <w:t>; and</w:t>
      </w:r>
    </w:p>
    <w:p w:rsidR="00B8764C" w:rsidRPr="00B8764C" w:rsidRDefault="00B8764C" w:rsidP="00B8764C">
      <w:pPr>
        <w:numPr>
          <w:ilvl w:val="0"/>
          <w:numId w:val="3"/>
        </w:numPr>
        <w:tabs>
          <w:tab w:val="clear" w:pos="504"/>
          <w:tab w:val="left" w:pos="1080"/>
        </w:tabs>
        <w:spacing w:before="226" w:line="259"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prior to expiry of the authority hereby conferred the Company may enter into a contract or contracts for the purchase of Ordinary Shares which may be executed in whole or in part after such expiry and may purchase Ordinary Shares pursuant to such contract or contracts as if the authority hereby conferred had not so expired.”</w:t>
      </w:r>
    </w:p>
    <w:p w:rsidR="00B8764C" w:rsidRPr="00B8764C" w:rsidRDefault="00B8764C" w:rsidP="00B8764C">
      <w:pPr>
        <w:spacing w:before="6" w:line="485" w:lineRule="exact"/>
        <w:ind w:left="144" w:right="2160"/>
        <w:textAlignment w:val="baseline"/>
        <w:rPr>
          <w:rFonts w:ascii="Arial Narrow" w:eastAsia="Arial Narrow" w:hAnsi="Arial Narrow"/>
          <w:color w:val="000000"/>
          <w:sz w:val="21"/>
        </w:rPr>
      </w:pPr>
      <w:r w:rsidRPr="00B8764C">
        <w:rPr>
          <w:rFonts w:ascii="Arial Narrow" w:eastAsia="Arial Narrow" w:hAnsi="Arial Narrow"/>
          <w:color w:val="000000"/>
          <w:sz w:val="21"/>
        </w:rPr>
        <w:t xml:space="preserve">To consider, and if thought fit, to pass the following resolution as an Ordinary Resolution: </w:t>
      </w:r>
      <w:r w:rsidRPr="00B8764C">
        <w:rPr>
          <w:rFonts w:ascii="Arial Narrow" w:eastAsia="Arial Narrow" w:hAnsi="Arial Narrow"/>
          <w:i/>
          <w:color w:val="000000"/>
          <w:sz w:val="21"/>
        </w:rPr>
        <w:t>Authority to allot Ordinary Shares</w:t>
      </w:r>
    </w:p>
    <w:p w:rsidR="00B8764C" w:rsidRPr="00B8764C" w:rsidRDefault="00B8764C" w:rsidP="00B8764C">
      <w:pPr>
        <w:tabs>
          <w:tab w:val="left" w:pos="576"/>
        </w:tabs>
        <w:spacing w:before="53" w:line="261" w:lineRule="exact"/>
        <w:ind w:left="576"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9.</w:t>
      </w:r>
      <w:r w:rsidRPr="00B8764C">
        <w:rPr>
          <w:rFonts w:ascii="Arial Narrow" w:eastAsia="Arial Narrow" w:hAnsi="Arial Narrow"/>
          <w:color w:val="000000"/>
          <w:sz w:val="21"/>
        </w:rPr>
        <w:tab/>
        <w:t>“THAT the Directors be generally and unconditionally authorised to exercise all powers of the Company to issue or grant equity securities (as defined in the articles of association of the Company (the “</w:t>
      </w:r>
      <w:r w:rsidRPr="00B8764C">
        <w:rPr>
          <w:rFonts w:ascii="Arial" w:eastAsia="Arial" w:hAnsi="Arial"/>
          <w:b/>
          <w:color w:val="000000"/>
          <w:sz w:val="20"/>
        </w:rPr>
        <w:t>Articles</w:t>
      </w:r>
      <w:r w:rsidRPr="00B8764C">
        <w:rPr>
          <w:rFonts w:ascii="Arial Narrow" w:eastAsia="Arial Narrow" w:hAnsi="Arial Narrow"/>
          <w:color w:val="000000"/>
          <w:sz w:val="21"/>
        </w:rPr>
        <w:t>”)) in accordance with article 2.2(b) of the Articles:</w:t>
      </w:r>
    </w:p>
    <w:p w:rsidR="00B8764C" w:rsidRPr="00B8764C" w:rsidRDefault="00B8764C" w:rsidP="00B8764C">
      <w:pPr>
        <w:tabs>
          <w:tab w:val="left" w:pos="1008"/>
        </w:tabs>
        <w:spacing w:before="229" w:line="259"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(a)</w:t>
      </w:r>
      <w:r w:rsidRPr="00B8764C">
        <w:rPr>
          <w:rFonts w:ascii="Arial Narrow" w:eastAsia="Arial Narrow" w:hAnsi="Arial Narrow"/>
          <w:color w:val="000000"/>
          <w:sz w:val="21"/>
        </w:rPr>
        <w:tab/>
      </w:r>
      <w:proofErr w:type="gramStart"/>
      <w:r w:rsidRPr="00B8764C">
        <w:rPr>
          <w:rFonts w:ascii="Arial Narrow" w:eastAsia="Arial Narrow" w:hAnsi="Arial Narrow"/>
          <w:color w:val="000000"/>
          <w:sz w:val="21"/>
        </w:rPr>
        <w:t>up</w:t>
      </w:r>
      <w:proofErr w:type="gramEnd"/>
      <w:r w:rsidRPr="00B8764C">
        <w:rPr>
          <w:rFonts w:ascii="Arial Narrow" w:eastAsia="Arial Narrow" w:hAnsi="Arial Narrow"/>
          <w:color w:val="000000"/>
          <w:sz w:val="21"/>
        </w:rPr>
        <w:t xml:space="preserve"> to a maximum number of </w:t>
      </w:r>
      <w:r w:rsidRPr="00FB188F">
        <w:rPr>
          <w:rFonts w:ascii="Arial Narrow" w:eastAsia="Arial Narrow" w:hAnsi="Arial Narrow"/>
          <w:color w:val="000000"/>
          <w:sz w:val="21"/>
        </w:rPr>
        <w:t>73,083,357</w:t>
      </w:r>
      <w:r w:rsidRPr="00B8764C">
        <w:rPr>
          <w:rFonts w:ascii="Arial Narrow" w:eastAsia="Arial Narrow" w:hAnsi="Arial Narrow"/>
          <w:color w:val="000000"/>
          <w:sz w:val="21"/>
        </w:rPr>
        <w:t xml:space="preserve"> Ordinary Shares (such number to be reduced by the number of Ordinary Shares allotted pursuant the authority in sub-paragraph (b) below) in connection with an offer by way of a rights issue:</w:t>
      </w:r>
    </w:p>
    <w:p w:rsidR="00B8764C" w:rsidRPr="00B8764C" w:rsidRDefault="00B8764C" w:rsidP="00B8764C">
      <w:pPr>
        <w:numPr>
          <w:ilvl w:val="0"/>
          <w:numId w:val="4"/>
        </w:numPr>
        <w:tabs>
          <w:tab w:val="clear" w:pos="504"/>
          <w:tab w:val="left" w:pos="1584"/>
        </w:tabs>
        <w:spacing w:before="231" w:line="259" w:lineRule="exact"/>
        <w:ind w:left="1584"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to holders of Ordinary Shares in proportion (as nearly as may be practicable) to their respective holdings; and</w:t>
      </w:r>
    </w:p>
    <w:p w:rsidR="00B8764C" w:rsidRPr="00B8764C" w:rsidRDefault="00B8764C" w:rsidP="00B8764C">
      <w:pPr>
        <w:numPr>
          <w:ilvl w:val="0"/>
          <w:numId w:val="4"/>
        </w:numPr>
        <w:tabs>
          <w:tab w:val="clear" w:pos="504"/>
          <w:tab w:val="left" w:pos="1584"/>
        </w:tabs>
        <w:spacing w:before="226" w:line="259" w:lineRule="exact"/>
        <w:ind w:left="1584"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to holders of other equity securities as required by the rights of those securities or as the Directors otherwise consider necessary,</w:t>
      </w:r>
    </w:p>
    <w:p w:rsidR="00B8764C" w:rsidRPr="00B8764C" w:rsidRDefault="00B8764C" w:rsidP="00B8764C">
      <w:pPr>
        <w:spacing w:before="231" w:line="259" w:lineRule="exact"/>
        <w:ind w:left="1080" w:right="14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but subject to such exclusions or other arrangements as the Directors may deem necessary or expedient to deal with fractional entitlements, record dates, legal or practical problems in or under the laws of any territory or the requirements of any regulatory body or stock exchange; and</w:t>
      </w:r>
    </w:p>
    <w:p w:rsidR="00B8764C" w:rsidRPr="00B8764C" w:rsidRDefault="00B8764C" w:rsidP="00B8764C">
      <w:pPr>
        <w:tabs>
          <w:tab w:val="left" w:pos="1008"/>
        </w:tabs>
        <w:spacing w:before="228" w:line="259" w:lineRule="exact"/>
        <w:ind w:left="1080" w:right="144" w:hanging="50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(b)</w:t>
      </w:r>
      <w:r w:rsidRPr="00B8764C">
        <w:rPr>
          <w:rFonts w:ascii="Arial Narrow" w:eastAsia="Arial Narrow" w:hAnsi="Arial Narrow"/>
          <w:color w:val="000000"/>
          <w:sz w:val="21"/>
        </w:rPr>
        <w:tab/>
        <w:t>in any o</w:t>
      </w:r>
      <w:r w:rsidR="00ED4020">
        <w:rPr>
          <w:rFonts w:ascii="Arial Narrow" w:eastAsia="Arial Narrow" w:hAnsi="Arial Narrow"/>
          <w:color w:val="000000"/>
          <w:sz w:val="21"/>
        </w:rPr>
        <w:t xml:space="preserve">ther case, up to a maximum of </w:t>
      </w:r>
      <w:r w:rsidR="00ED4020" w:rsidRPr="00FB188F">
        <w:rPr>
          <w:rFonts w:ascii="Arial Narrow" w:eastAsia="Arial Narrow" w:hAnsi="Arial Narrow"/>
          <w:color w:val="000000"/>
          <w:sz w:val="21"/>
        </w:rPr>
        <w:t>142</w:t>
      </w:r>
      <w:r w:rsidRPr="00FB188F">
        <w:rPr>
          <w:rFonts w:ascii="Arial Narrow" w:eastAsia="Arial Narrow" w:hAnsi="Arial Narrow"/>
          <w:color w:val="000000"/>
          <w:sz w:val="21"/>
        </w:rPr>
        <w:t>,000,000</w:t>
      </w:r>
      <w:r w:rsidRPr="00B8764C">
        <w:rPr>
          <w:rFonts w:ascii="Arial Narrow" w:eastAsia="Arial Narrow" w:hAnsi="Arial Narrow"/>
          <w:color w:val="000000"/>
          <w:sz w:val="21"/>
        </w:rPr>
        <w:t xml:space="preserve"> Ordinary Shares (such number to be reduced by the number of any Ordinary Shares allotted pursuant to the authority in sub-par</w:t>
      </w:r>
      <w:r w:rsidR="00ED4020">
        <w:rPr>
          <w:rFonts w:ascii="Arial Narrow" w:eastAsia="Arial Narrow" w:hAnsi="Arial Narrow"/>
          <w:color w:val="000000"/>
          <w:sz w:val="21"/>
        </w:rPr>
        <w:t xml:space="preserve">agraph (a) above in excess of </w:t>
      </w:r>
      <w:r w:rsidR="00ED4020" w:rsidRPr="00FB188F">
        <w:rPr>
          <w:rFonts w:ascii="Arial Narrow" w:eastAsia="Arial Narrow" w:hAnsi="Arial Narrow"/>
          <w:color w:val="000000"/>
          <w:sz w:val="21"/>
        </w:rPr>
        <w:t>142</w:t>
      </w:r>
      <w:r w:rsidRPr="00FB188F">
        <w:rPr>
          <w:rFonts w:ascii="Arial Narrow" w:eastAsia="Arial Narrow" w:hAnsi="Arial Narrow"/>
          <w:color w:val="000000"/>
          <w:sz w:val="21"/>
        </w:rPr>
        <w:t>,000,000</w:t>
      </w:r>
      <w:r w:rsidRPr="00B8764C">
        <w:rPr>
          <w:rFonts w:ascii="Arial Narrow" w:eastAsia="Arial Narrow" w:hAnsi="Arial Narrow"/>
          <w:color w:val="000000"/>
          <w:sz w:val="21"/>
        </w:rPr>
        <w:t>),</w:t>
      </w:r>
    </w:p>
    <w:p w:rsidR="00B8764C" w:rsidRPr="00B8764C" w:rsidRDefault="00B8764C" w:rsidP="00B8764C">
      <w:pPr>
        <w:spacing w:before="228" w:line="260" w:lineRule="exact"/>
        <w:ind w:left="576" w:right="144"/>
        <w:jc w:val="both"/>
        <w:textAlignment w:val="baseline"/>
        <w:rPr>
          <w:rFonts w:ascii="Arial Narrow" w:eastAsia="Arial Narrow" w:hAnsi="Arial Narrow"/>
          <w:color w:val="000000"/>
          <w:spacing w:val="4"/>
          <w:sz w:val="21"/>
        </w:rPr>
      </w:pPr>
      <w:r w:rsidRPr="00B8764C">
        <w:rPr>
          <w:rFonts w:ascii="Arial Narrow" w:eastAsia="Arial Narrow" w:hAnsi="Arial Narrow"/>
          <w:color w:val="000000"/>
          <w:spacing w:val="4"/>
          <w:sz w:val="21"/>
        </w:rPr>
        <w:t>provided that this authority shall, unless renewed, varied or revoked by the Company, expire at the earlier of the expiry of 15 months from the date of this Resolution and the conclusion of the Annual General Meeting o</w:t>
      </w:r>
      <w:r w:rsidR="000C1A56">
        <w:rPr>
          <w:rFonts w:ascii="Arial Narrow" w:eastAsia="Arial Narrow" w:hAnsi="Arial Narrow"/>
          <w:color w:val="000000"/>
          <w:spacing w:val="4"/>
          <w:sz w:val="21"/>
        </w:rPr>
        <w:t>f the Company to be held in 2020</w:t>
      </w:r>
      <w:r w:rsidRPr="00B8764C">
        <w:rPr>
          <w:rFonts w:ascii="Arial Narrow" w:eastAsia="Arial Narrow" w:hAnsi="Arial Narrow"/>
          <w:color w:val="000000"/>
          <w:spacing w:val="4"/>
          <w:sz w:val="21"/>
        </w:rPr>
        <w:t>, save that the Company may, before such expiry, make offers or agreements which would or might require equity securities to be issued or granted and the Directors may issue or grant equity securities in pursuance of such offer or agreement notwithstanding that the authority conferred by this resolution has expired.”</w:t>
      </w:r>
    </w:p>
    <w:p w:rsidR="00B8764C" w:rsidRPr="00B8764C" w:rsidRDefault="00B8764C" w:rsidP="00B8764C">
      <w:pPr>
        <w:spacing w:before="6" w:line="485" w:lineRule="exact"/>
        <w:ind w:left="144"/>
        <w:textAlignment w:val="baseline"/>
        <w:rPr>
          <w:rFonts w:ascii="Arial Narrow" w:eastAsia="Arial Narrow" w:hAnsi="Arial Narrow"/>
          <w:color w:val="000000"/>
          <w:sz w:val="21"/>
        </w:rPr>
      </w:pPr>
      <w:r w:rsidRPr="00B8764C">
        <w:rPr>
          <w:rFonts w:ascii="Arial Narrow" w:eastAsia="Arial Narrow" w:hAnsi="Arial Narrow"/>
          <w:color w:val="000000"/>
          <w:sz w:val="21"/>
        </w:rPr>
        <w:t xml:space="preserve">To consider, and if thought fit, to pass the following resolution as a Special Resolution: </w:t>
      </w:r>
      <w:r w:rsidRPr="00B8764C">
        <w:rPr>
          <w:rFonts w:ascii="Arial Narrow" w:eastAsia="Arial Narrow" w:hAnsi="Arial Narrow"/>
          <w:color w:val="000000"/>
          <w:sz w:val="21"/>
        </w:rPr>
        <w:br/>
      </w:r>
      <w:r w:rsidRPr="00B8764C">
        <w:rPr>
          <w:rFonts w:ascii="Arial Narrow" w:eastAsia="Arial Narrow" w:hAnsi="Arial Narrow"/>
          <w:i/>
          <w:color w:val="000000"/>
          <w:sz w:val="21"/>
        </w:rPr>
        <w:t>Disapplication of pre-emption rights</w:t>
      </w:r>
    </w:p>
    <w:p w:rsidR="00B8764C" w:rsidRPr="00B8764C" w:rsidRDefault="00B8764C" w:rsidP="00B8764C">
      <w:pPr>
        <w:tabs>
          <w:tab w:val="left" w:pos="576"/>
        </w:tabs>
        <w:spacing w:before="57" w:line="260" w:lineRule="exact"/>
        <w:ind w:left="576" w:right="144" w:hanging="432"/>
        <w:jc w:val="both"/>
        <w:textAlignment w:val="baseline"/>
        <w:rPr>
          <w:rFonts w:ascii="Arial Narrow" w:eastAsia="Arial Narrow" w:hAnsi="Arial Narrow"/>
          <w:color w:val="000000"/>
          <w:spacing w:val="3"/>
          <w:sz w:val="21"/>
        </w:rPr>
      </w:pPr>
      <w:r w:rsidRPr="00B8764C">
        <w:rPr>
          <w:rFonts w:ascii="Arial Narrow" w:eastAsia="Arial Narrow" w:hAnsi="Arial Narrow"/>
          <w:color w:val="000000"/>
          <w:spacing w:val="3"/>
          <w:sz w:val="21"/>
        </w:rPr>
        <w:t>10.</w:t>
      </w:r>
      <w:r w:rsidRPr="00B8764C">
        <w:rPr>
          <w:rFonts w:ascii="Arial Narrow" w:eastAsia="Arial Narrow" w:hAnsi="Arial Narrow"/>
          <w:color w:val="000000"/>
          <w:spacing w:val="3"/>
          <w:sz w:val="21"/>
        </w:rPr>
        <w:tab/>
        <w:t>“THAT, subject to the passing of the ordinary resolution numbered 9 in this notice of Annual General Meeting, the Directors be given the general power to issue or grant equity securities (as defined in the Articles) for cash either pursuant to the authority conferred by the ordinary resolution numbered 9 in this notice of Annual General Meeting or by way of a sale of treasury shares, as if the pre-emption rights contained in article 2.7 of the Articles did not apply to any such issue or grant, provided that this power shall be limited to:</w:t>
      </w:r>
    </w:p>
    <w:p w:rsidR="00B8764C" w:rsidRPr="00B8764C" w:rsidRDefault="00B8764C" w:rsidP="00B8764C">
      <w:pPr>
        <w:spacing w:before="761" w:line="228" w:lineRule="exact"/>
        <w:jc w:val="center"/>
        <w:textAlignment w:val="baseline"/>
        <w:rPr>
          <w:rFonts w:ascii="Tahoma" w:eastAsia="Tahoma" w:hAnsi="Tahoma"/>
          <w:b/>
          <w:color w:val="000000"/>
          <w:sz w:val="17"/>
        </w:rPr>
      </w:pPr>
      <w:r w:rsidRPr="00B8764C">
        <w:rPr>
          <w:rFonts w:ascii="Tahoma" w:eastAsia="Tahoma" w:hAnsi="Tahoma"/>
          <w:b/>
          <w:color w:val="000000"/>
          <w:sz w:val="17"/>
        </w:rPr>
        <w:t>The Stanley Gibbons Group plc</w:t>
      </w:r>
    </w:p>
    <w:p w:rsidR="00B8764C" w:rsidRPr="00B8764C" w:rsidRDefault="00B8764C" w:rsidP="00B8764C">
      <w:pPr>
        <w:spacing w:before="31" w:line="225" w:lineRule="exact"/>
        <w:jc w:val="center"/>
        <w:textAlignment w:val="baseline"/>
        <w:rPr>
          <w:rFonts w:ascii="Tahoma" w:eastAsia="Tahoma" w:hAnsi="Tahoma"/>
          <w:b/>
          <w:color w:val="000000"/>
          <w:spacing w:val="-3"/>
          <w:sz w:val="17"/>
        </w:rPr>
      </w:pPr>
      <w:r w:rsidRPr="00B8764C">
        <w:rPr>
          <w:rFonts w:ascii="Tahoma" w:eastAsia="Tahoma" w:hAnsi="Tahoma"/>
          <w:b/>
          <w:color w:val="000000"/>
          <w:spacing w:val="-3"/>
          <w:sz w:val="17"/>
        </w:rPr>
        <w:t>78</w:t>
      </w:r>
    </w:p>
    <w:p w:rsidR="00B8764C" w:rsidRPr="00B8764C" w:rsidRDefault="00B8764C" w:rsidP="00B8764C">
      <w:pPr>
        <w:sectPr w:rsidR="00B8764C" w:rsidRPr="00B8764C">
          <w:pgSz w:w="11909" w:h="16838"/>
          <w:pgMar w:top="1100" w:right="1113" w:bottom="382" w:left="1276" w:header="720" w:footer="720" w:gutter="0"/>
          <w:cols w:space="720"/>
        </w:sectPr>
      </w:pPr>
    </w:p>
    <w:p w:rsidR="00B8764C" w:rsidRPr="00B8764C" w:rsidRDefault="00B8764C" w:rsidP="00B8764C">
      <w:pPr>
        <w:spacing w:after="71" w:line="398" w:lineRule="exact"/>
        <w:jc w:val="center"/>
        <w:textAlignment w:val="baseline"/>
        <w:rPr>
          <w:rFonts w:ascii="Tahoma" w:eastAsia="Tahoma" w:hAnsi="Tahoma"/>
          <w:b/>
          <w:color w:val="000000"/>
          <w:spacing w:val="2"/>
          <w:sz w:val="30"/>
        </w:rPr>
      </w:pPr>
      <w:r w:rsidRPr="00B8764C">
        <w:rPr>
          <w:rFonts w:ascii="Tahoma" w:eastAsia="Tahoma" w:hAnsi="Tahoma"/>
          <w:b/>
          <w:color w:val="000000"/>
          <w:spacing w:val="2"/>
          <w:sz w:val="30"/>
        </w:rPr>
        <w:lastRenderedPageBreak/>
        <w:t>Notice of Annual General Meeting</w:t>
      </w:r>
    </w:p>
    <w:p w:rsidR="00B8764C" w:rsidRPr="00B8764C" w:rsidRDefault="00B8764C" w:rsidP="00B8764C">
      <w:pPr>
        <w:spacing w:before="72" w:line="225" w:lineRule="exact"/>
        <w:jc w:val="center"/>
        <w:textAlignment w:val="baseline"/>
        <w:rPr>
          <w:rFonts w:ascii="Arial Narrow" w:eastAsia="Arial Narrow" w:hAnsi="Arial Narrow"/>
          <w:color w:val="000000"/>
          <w:spacing w:val="4"/>
          <w:sz w:val="21"/>
        </w:rPr>
      </w:pPr>
      <w:r w:rsidRPr="00B8764C">
        <w:rPr>
          <w:noProof/>
          <w:lang w:val="en-GB" w:eastAsia="en-GB"/>
        </w:rPr>
        <mc:AlternateContent>
          <mc:Choice Requires="wps">
            <w:drawing>
              <wp:anchor distT="0" distB="0" distL="114300" distR="114300" simplePos="0" relativeHeight="251661312" behindDoc="0" locked="0" layoutInCell="1" allowOverlap="1" wp14:anchorId="163C5AB4" wp14:editId="24706623">
                <wp:simplePos x="0" y="0"/>
                <wp:positionH relativeFrom="page">
                  <wp:posOffset>899160</wp:posOffset>
                </wp:positionH>
                <wp:positionV relativeFrom="page">
                  <wp:posOffset>1002665</wp:posOffset>
                </wp:positionV>
                <wp:extent cx="5871210" cy="0"/>
                <wp:effectExtent l="13335"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8.95pt" to="533.1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jHQIAADYEAAAOAAAAZHJzL2Uyb0RvYy54bWysU8GO2jAQvVfqP1i+QxLI7k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" strokeweight=".7pt">
                <w10:wrap anchorx="page" anchory="page"/>
              </v:line>
            </w:pict>
          </mc:Fallback>
        </mc:AlternateContent>
      </w:r>
      <w:proofErr w:type="gramStart"/>
      <w:r w:rsidRPr="00B8764C">
        <w:rPr>
          <w:rFonts w:ascii="Arial Narrow" w:eastAsia="Arial Narrow" w:hAnsi="Arial Narrow"/>
          <w:color w:val="000000"/>
          <w:spacing w:val="4"/>
          <w:sz w:val="21"/>
        </w:rPr>
        <w:t>continued</w:t>
      </w:r>
      <w:proofErr w:type="gramEnd"/>
    </w:p>
    <w:p w:rsidR="00B8764C" w:rsidRPr="00B8764C" w:rsidRDefault="00B8764C" w:rsidP="00B8764C">
      <w:pPr>
        <w:tabs>
          <w:tab w:val="left" w:pos="1008"/>
        </w:tabs>
        <w:spacing w:before="450" w:line="261" w:lineRule="exact"/>
        <w:ind w:left="1008"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(a)</w:t>
      </w:r>
      <w:r w:rsidRPr="00B8764C">
        <w:rPr>
          <w:rFonts w:ascii="Arial Narrow" w:eastAsia="Arial Narrow" w:hAnsi="Arial Narrow"/>
          <w:color w:val="000000"/>
          <w:sz w:val="21"/>
        </w:rPr>
        <w:tab/>
        <w:t>the allotment or grant of equity securities in connection with an offer of equity securities (but, in the case of the authority granted under sub-paragraph (a) of the ordinary resolution numbered 9 in this notice of Annual General Meeting, by way of a rights issue only):</w:t>
      </w:r>
    </w:p>
    <w:p w:rsidR="00B8764C" w:rsidRPr="00B8764C" w:rsidRDefault="00B8764C" w:rsidP="00B8764C">
      <w:pPr>
        <w:numPr>
          <w:ilvl w:val="0"/>
          <w:numId w:val="5"/>
        </w:numPr>
        <w:tabs>
          <w:tab w:val="clear" w:pos="576"/>
          <w:tab w:val="left" w:pos="1584"/>
        </w:tabs>
        <w:spacing w:before="226" w:line="259" w:lineRule="exact"/>
        <w:ind w:left="1584" w:right="144" w:hanging="576"/>
        <w:textAlignment w:val="baseline"/>
        <w:rPr>
          <w:rFonts w:ascii="Arial Narrow" w:eastAsia="Arial Narrow" w:hAnsi="Arial Narrow"/>
          <w:color w:val="000000"/>
          <w:sz w:val="21"/>
        </w:rPr>
      </w:pPr>
      <w:r w:rsidRPr="00B8764C">
        <w:rPr>
          <w:rFonts w:ascii="Arial Narrow" w:eastAsia="Arial Narrow" w:hAnsi="Arial Narrow"/>
          <w:color w:val="000000"/>
          <w:sz w:val="21"/>
        </w:rPr>
        <w:t>to the holders of Ordinary Shares in proportion (as nearly as may be practicable) to their respective holdings; and</w:t>
      </w:r>
    </w:p>
    <w:p w:rsidR="00B8764C" w:rsidRPr="00B8764C" w:rsidRDefault="00B8764C" w:rsidP="00B8764C">
      <w:pPr>
        <w:numPr>
          <w:ilvl w:val="0"/>
          <w:numId w:val="5"/>
        </w:numPr>
        <w:tabs>
          <w:tab w:val="clear" w:pos="576"/>
          <w:tab w:val="left" w:pos="1584"/>
        </w:tabs>
        <w:spacing w:before="221" w:line="264" w:lineRule="exact"/>
        <w:ind w:left="1584" w:right="144" w:hanging="576"/>
        <w:textAlignment w:val="baseline"/>
        <w:rPr>
          <w:rFonts w:ascii="Arial Narrow" w:eastAsia="Arial Narrow" w:hAnsi="Arial Narrow"/>
          <w:color w:val="000000"/>
          <w:sz w:val="21"/>
        </w:rPr>
      </w:pPr>
      <w:r w:rsidRPr="00B8764C">
        <w:rPr>
          <w:rFonts w:ascii="Arial Narrow" w:eastAsia="Arial Narrow" w:hAnsi="Arial Narrow"/>
          <w:color w:val="000000"/>
          <w:sz w:val="21"/>
        </w:rPr>
        <w:t>to holders of other equity securities as required by the rights of those securities or as the Directors otherwise consider necessary,</w:t>
      </w:r>
    </w:p>
    <w:p w:rsidR="00B8764C" w:rsidRPr="00B8764C" w:rsidRDefault="00B8764C" w:rsidP="00B8764C">
      <w:pPr>
        <w:spacing w:before="226" w:line="259" w:lineRule="exact"/>
        <w:ind w:left="1008" w:right="144"/>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but subject to such exclusions or other arrangements as the Directors may deem necessary or expedient to deal with fractional entitlements, record dates, legal or practical problems in or under the laws of any territory or the requirements of any regulatory body or stock exchange; and</w:t>
      </w:r>
    </w:p>
    <w:p w:rsidR="00B8764C" w:rsidRPr="00B8764C" w:rsidRDefault="00B8764C" w:rsidP="00B8764C">
      <w:pPr>
        <w:tabs>
          <w:tab w:val="left" w:pos="1008"/>
        </w:tabs>
        <w:spacing w:before="231" w:line="259" w:lineRule="exact"/>
        <w:ind w:left="1008" w:right="144" w:hanging="432"/>
        <w:jc w:val="both"/>
        <w:textAlignment w:val="baseline"/>
        <w:rPr>
          <w:rFonts w:ascii="Arial Narrow" w:eastAsia="Arial Narrow" w:hAnsi="Arial Narrow"/>
          <w:color w:val="000000"/>
          <w:sz w:val="21"/>
        </w:rPr>
      </w:pPr>
      <w:r w:rsidRPr="00B8764C">
        <w:rPr>
          <w:rFonts w:ascii="Arial Narrow" w:eastAsia="Arial Narrow" w:hAnsi="Arial Narrow"/>
          <w:color w:val="000000"/>
          <w:sz w:val="21"/>
        </w:rPr>
        <w:t>(b)</w:t>
      </w:r>
      <w:r w:rsidRPr="00B8764C">
        <w:rPr>
          <w:rFonts w:ascii="Arial Narrow" w:eastAsia="Arial Narrow" w:hAnsi="Arial Narrow"/>
          <w:color w:val="000000"/>
          <w:sz w:val="21"/>
        </w:rPr>
        <w:tab/>
      </w:r>
      <w:proofErr w:type="gramStart"/>
      <w:r w:rsidRPr="00B8764C">
        <w:rPr>
          <w:rFonts w:ascii="Arial Narrow" w:eastAsia="Arial Narrow" w:hAnsi="Arial Narrow"/>
          <w:color w:val="000000"/>
          <w:sz w:val="21"/>
        </w:rPr>
        <w:t>the</w:t>
      </w:r>
      <w:proofErr w:type="gramEnd"/>
      <w:r w:rsidRPr="00B8764C">
        <w:rPr>
          <w:rFonts w:ascii="Arial Narrow" w:eastAsia="Arial Narrow" w:hAnsi="Arial Narrow"/>
          <w:color w:val="000000"/>
          <w:sz w:val="21"/>
        </w:rPr>
        <w:t xml:space="preserve"> allotment or grant (otherwise than pursuant to sub-paragraph (a) above) of equity securities up to a maximum of </w:t>
      </w:r>
      <w:r w:rsidRPr="004C56F6">
        <w:rPr>
          <w:rFonts w:ascii="Arial Narrow" w:eastAsia="Arial Narrow" w:hAnsi="Arial Narrow"/>
          <w:color w:val="000000"/>
          <w:sz w:val="21"/>
        </w:rPr>
        <w:t>106,500,000</w:t>
      </w:r>
      <w:r w:rsidRPr="00B8764C">
        <w:rPr>
          <w:rFonts w:ascii="Arial Narrow" w:eastAsia="Arial Narrow" w:hAnsi="Arial Narrow"/>
          <w:color w:val="000000"/>
          <w:sz w:val="21"/>
        </w:rPr>
        <w:t xml:space="preserve"> Ordinary Shares.</w:t>
      </w:r>
    </w:p>
    <w:p w:rsidR="00B8764C" w:rsidRPr="00B8764C" w:rsidRDefault="00B8764C" w:rsidP="00F332FF">
      <w:pPr>
        <w:tabs>
          <w:tab w:val="left" w:pos="567"/>
        </w:tabs>
        <w:spacing w:before="225"/>
        <w:ind w:left="576" w:right="144"/>
        <w:jc w:val="both"/>
        <w:textAlignment w:val="baseline"/>
        <w:rPr>
          <w:rFonts w:ascii="Arial Narrow" w:eastAsia="Arial Narrow" w:hAnsi="Arial Narrow"/>
          <w:color w:val="000000"/>
          <w:spacing w:val="4"/>
          <w:sz w:val="21"/>
        </w:rPr>
      </w:pPr>
      <w:r w:rsidRPr="00B8764C">
        <w:rPr>
          <w:rFonts w:ascii="Arial Narrow" w:eastAsia="Arial Narrow" w:hAnsi="Arial Narrow"/>
          <w:color w:val="000000"/>
          <w:spacing w:val="4"/>
          <w:sz w:val="21"/>
        </w:rPr>
        <w:t>The power granted by this resolution will expire at the earlier of the expiry of 15 months from the date of this Resolution and the conclusion of the Annual General Meeting o</w:t>
      </w:r>
      <w:r w:rsidR="00424692">
        <w:rPr>
          <w:rFonts w:ascii="Arial Narrow" w:eastAsia="Arial Narrow" w:hAnsi="Arial Narrow"/>
          <w:color w:val="000000"/>
          <w:spacing w:val="4"/>
          <w:sz w:val="21"/>
        </w:rPr>
        <w:t>f the Company to be held in 2020</w:t>
      </w:r>
      <w:r w:rsidRPr="00B8764C">
        <w:rPr>
          <w:rFonts w:ascii="Arial Narrow" w:eastAsia="Arial Narrow" w:hAnsi="Arial Narrow"/>
          <w:color w:val="000000"/>
          <w:spacing w:val="4"/>
          <w:sz w:val="21"/>
        </w:rPr>
        <w:t xml:space="preserve"> (unless renewed, varied or revoked by the Company prior to or on such date) save that the Company may, before such expiry make offers or agreements which would or might require equity securities to be allotted or granted after such expiry and the Directors may allot or grant equity securities in pursuance of any such offer or agreement notwithstanding that the power conferred by this resolution has expired.”</w:t>
      </w:r>
    </w:p>
    <w:p w:rsidR="00B8764C" w:rsidRPr="00B8764C" w:rsidRDefault="00B8764C" w:rsidP="00D63456">
      <w:pPr>
        <w:spacing w:before="938"/>
        <w:ind w:left="144"/>
        <w:textAlignment w:val="baseline"/>
        <w:rPr>
          <w:rFonts w:ascii="Arial Narrow" w:eastAsia="Arial Narrow" w:hAnsi="Arial Narrow"/>
          <w:color w:val="000000"/>
          <w:spacing w:val="6"/>
          <w:sz w:val="21"/>
        </w:rPr>
      </w:pPr>
      <w:proofErr w:type="gramStart"/>
      <w:r w:rsidRPr="00B8764C">
        <w:rPr>
          <w:rFonts w:ascii="Arial Narrow" w:eastAsia="Arial Narrow" w:hAnsi="Arial Narrow"/>
          <w:color w:val="000000"/>
          <w:spacing w:val="6"/>
          <w:sz w:val="21"/>
        </w:rPr>
        <w:t>by</w:t>
      </w:r>
      <w:proofErr w:type="gramEnd"/>
      <w:r w:rsidRPr="00B8764C">
        <w:rPr>
          <w:rFonts w:ascii="Arial Narrow" w:eastAsia="Arial Narrow" w:hAnsi="Arial Narrow"/>
          <w:color w:val="000000"/>
          <w:spacing w:val="6"/>
          <w:sz w:val="21"/>
        </w:rPr>
        <w:t xml:space="preserve"> order of the board of Directors of</w:t>
      </w:r>
    </w:p>
    <w:p w:rsidR="00B8764C" w:rsidRPr="00B8764C" w:rsidRDefault="00B8764C" w:rsidP="00B8764C">
      <w:pPr>
        <w:spacing w:before="35" w:line="229" w:lineRule="exact"/>
        <w:ind w:left="144"/>
        <w:textAlignment w:val="baseline"/>
        <w:rPr>
          <w:rFonts w:ascii="Arial Narrow" w:eastAsia="Arial Narrow" w:hAnsi="Arial Narrow"/>
          <w:color w:val="000000"/>
          <w:spacing w:val="4"/>
          <w:sz w:val="21"/>
        </w:rPr>
      </w:pPr>
      <w:r w:rsidRPr="00B8764C">
        <w:rPr>
          <w:rFonts w:ascii="Arial Narrow" w:eastAsia="Arial Narrow" w:hAnsi="Arial Narrow"/>
          <w:color w:val="000000"/>
          <w:spacing w:val="4"/>
          <w:sz w:val="21"/>
        </w:rPr>
        <w:t>The Stanley Gibbons Group plc</w:t>
      </w:r>
    </w:p>
    <w:p w:rsidR="00B8764C" w:rsidRPr="00B8764C" w:rsidRDefault="00B8764C" w:rsidP="00B8764C">
      <w:pPr>
        <w:spacing w:before="33" w:line="229" w:lineRule="exact"/>
        <w:ind w:left="144"/>
        <w:textAlignment w:val="baseline"/>
        <w:rPr>
          <w:rFonts w:ascii="Tahoma" w:eastAsia="Tahoma" w:hAnsi="Tahoma"/>
          <w:b/>
          <w:color w:val="000000"/>
          <w:sz w:val="17"/>
        </w:rPr>
      </w:pPr>
      <w:r w:rsidRPr="00E264AA">
        <w:rPr>
          <w:rFonts w:ascii="Arial Narrow" w:eastAsia="Tahoma" w:hAnsi="Arial Narrow"/>
          <w:b/>
          <w:color w:val="000000"/>
          <w:sz w:val="17"/>
        </w:rPr>
        <w:t>RK Purkis</w:t>
      </w:r>
      <w:r w:rsidRPr="00B8764C">
        <w:rPr>
          <w:rFonts w:ascii="Tahoma" w:eastAsia="Tahoma" w:hAnsi="Tahoma"/>
          <w:b/>
          <w:color w:val="000000"/>
          <w:sz w:val="17"/>
        </w:rPr>
        <w:t xml:space="preserve">, </w:t>
      </w:r>
      <w:r w:rsidRPr="00B8764C">
        <w:rPr>
          <w:rFonts w:ascii="Arial Narrow" w:eastAsia="Arial Narrow" w:hAnsi="Arial Narrow"/>
          <w:b/>
          <w:i/>
          <w:color w:val="000000"/>
          <w:sz w:val="20"/>
        </w:rPr>
        <w:t>Secretary</w:t>
      </w:r>
    </w:p>
    <w:p w:rsidR="00B8764C" w:rsidRPr="00B8764C" w:rsidRDefault="00424692" w:rsidP="00B8764C">
      <w:pPr>
        <w:spacing w:before="253" w:line="225" w:lineRule="exact"/>
        <w:ind w:left="144"/>
        <w:textAlignment w:val="baseline"/>
        <w:rPr>
          <w:rFonts w:ascii="Arial Narrow" w:eastAsia="Arial Narrow" w:hAnsi="Arial Narrow"/>
          <w:color w:val="000000"/>
          <w:spacing w:val="5"/>
          <w:sz w:val="21"/>
        </w:rPr>
      </w:pPr>
      <w:r>
        <w:rPr>
          <w:rFonts w:ascii="Arial Narrow" w:eastAsia="Arial Narrow" w:hAnsi="Arial Narrow"/>
          <w:color w:val="000000"/>
          <w:spacing w:val="5"/>
          <w:sz w:val="21"/>
        </w:rPr>
        <w:t>Dated: 18 September 2019</w:t>
      </w:r>
    </w:p>
    <w:p w:rsidR="00B8764C" w:rsidRPr="00B8764C" w:rsidRDefault="00B8764C" w:rsidP="00B8764C">
      <w:pPr>
        <w:spacing w:before="264" w:line="229" w:lineRule="exact"/>
        <w:ind w:left="144"/>
        <w:textAlignment w:val="baseline"/>
        <w:rPr>
          <w:rFonts w:ascii="Arial Narrow" w:eastAsia="Arial Narrow" w:hAnsi="Arial Narrow"/>
          <w:color w:val="000000"/>
          <w:spacing w:val="3"/>
          <w:sz w:val="21"/>
        </w:rPr>
      </w:pPr>
      <w:r w:rsidRPr="00B8764C">
        <w:rPr>
          <w:rFonts w:ascii="Arial Narrow" w:eastAsia="Arial Narrow" w:hAnsi="Arial Narrow"/>
          <w:color w:val="000000"/>
          <w:spacing w:val="3"/>
          <w:sz w:val="21"/>
        </w:rPr>
        <w:t>Registered Office Address: 18 Hill Street, St Helier, Jersey JE2 4UA, Channel Islands.</w:t>
      </w:r>
    </w:p>
    <w:p w:rsidR="00B8764C" w:rsidRPr="00B8764C" w:rsidRDefault="00B8764C" w:rsidP="00B8764C">
      <w:pPr>
        <w:spacing w:before="226" w:line="183" w:lineRule="exact"/>
        <w:ind w:left="144"/>
        <w:textAlignment w:val="baseline"/>
        <w:rPr>
          <w:rFonts w:ascii="Arial" w:eastAsia="Arial" w:hAnsi="Arial"/>
          <w:b/>
          <w:color w:val="000000"/>
          <w:spacing w:val="-5"/>
          <w:sz w:val="16"/>
        </w:rPr>
      </w:pPr>
      <w:r w:rsidRPr="00B8764C">
        <w:rPr>
          <w:rFonts w:ascii="Arial" w:eastAsia="Arial" w:hAnsi="Arial"/>
          <w:b/>
          <w:color w:val="000000"/>
          <w:spacing w:val="-5"/>
          <w:sz w:val="16"/>
        </w:rPr>
        <w:t>NOTES:</w:t>
      </w:r>
    </w:p>
    <w:p w:rsidR="00B8764C" w:rsidRPr="00B8764C" w:rsidRDefault="00B8764C" w:rsidP="00B8764C">
      <w:pPr>
        <w:numPr>
          <w:ilvl w:val="0"/>
          <w:numId w:val="6"/>
        </w:numPr>
        <w:tabs>
          <w:tab w:val="clear" w:pos="432"/>
          <w:tab w:val="left" w:pos="576"/>
        </w:tabs>
        <w:spacing w:before="62" w:line="200"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A member of the Company entitled to attend and vote at the meeting convened by the notice set out above is entitled to appoint a proxy to exercise all or any of your rights to attend, speak (with permission of the Chairman) and vote on your behalf at a general meeting of the Company.</w:t>
      </w:r>
    </w:p>
    <w:p w:rsidR="00F77839" w:rsidRPr="002D07A2" w:rsidRDefault="00F77839" w:rsidP="002D07A2">
      <w:pPr>
        <w:spacing w:before="112" w:line="200" w:lineRule="exact"/>
        <w:ind w:firstLine="576"/>
        <w:textAlignment w:val="baseline"/>
        <w:rPr>
          <w:rFonts w:ascii="Arial Narrow" w:eastAsia="Arial Narrow" w:hAnsi="Arial Narrow" w:cs="Arial"/>
          <w:sz w:val="16"/>
          <w:szCs w:val="16"/>
        </w:rPr>
      </w:pPr>
      <w:r w:rsidRPr="002D07A2">
        <w:rPr>
          <w:rFonts w:ascii="Arial Narrow" w:eastAsia="Arial Narrow" w:hAnsi="Arial Narrow" w:cs="Arial"/>
          <w:sz w:val="16"/>
          <w:szCs w:val="16"/>
        </w:rPr>
        <w:t>You can vote either:</w:t>
      </w:r>
    </w:p>
    <w:p w:rsidR="00F77839" w:rsidRPr="002D07A2" w:rsidRDefault="00D201A4" w:rsidP="00F77839">
      <w:pPr>
        <w:numPr>
          <w:ilvl w:val="0"/>
          <w:numId w:val="10"/>
        </w:numPr>
        <w:tabs>
          <w:tab w:val="left" w:pos="864"/>
        </w:tabs>
        <w:spacing w:before="111" w:line="200" w:lineRule="exact"/>
        <w:ind w:left="216" w:right="216" w:firstLine="493"/>
        <w:textAlignment w:val="baseline"/>
        <w:rPr>
          <w:rFonts w:ascii="Arial Narrow" w:eastAsia="Arial Narrow" w:hAnsi="Arial Narrow" w:cs="Arial"/>
          <w:sz w:val="17"/>
          <w:szCs w:val="17"/>
        </w:rPr>
      </w:pPr>
      <w:r w:rsidRPr="002D07A2">
        <w:rPr>
          <w:rFonts w:ascii="Arial Narrow" w:eastAsia="Arial Narrow" w:hAnsi="Arial Narrow" w:cs="Arial"/>
          <w:sz w:val="17"/>
          <w:szCs w:val="17"/>
        </w:rPr>
        <w:t xml:space="preserve">online, </w:t>
      </w:r>
      <w:r w:rsidR="00F77839" w:rsidRPr="002D07A2">
        <w:rPr>
          <w:rFonts w:ascii="Arial Narrow" w:eastAsia="Arial Narrow" w:hAnsi="Arial Narrow" w:cs="Arial"/>
          <w:sz w:val="17"/>
          <w:szCs w:val="17"/>
        </w:rPr>
        <w:t>by logging on to www.signalshares.com and following the instructions;</w:t>
      </w:r>
    </w:p>
    <w:p w:rsidR="00F77839" w:rsidRPr="002D07A2" w:rsidRDefault="00D201A4" w:rsidP="00F332FF">
      <w:pPr>
        <w:numPr>
          <w:ilvl w:val="8"/>
          <w:numId w:val="10"/>
        </w:numPr>
        <w:tabs>
          <w:tab w:val="left" w:pos="864"/>
          <w:tab w:val="left" w:pos="1080"/>
        </w:tabs>
        <w:spacing w:before="111" w:line="200" w:lineRule="exact"/>
        <w:ind w:left="216" w:right="216" w:firstLine="493"/>
        <w:textAlignment w:val="baseline"/>
        <w:rPr>
          <w:rFonts w:ascii="Arial Narrow" w:eastAsia="Arial Narrow" w:hAnsi="Arial Narrow" w:cs="Arial"/>
          <w:sz w:val="17"/>
          <w:szCs w:val="17"/>
        </w:rPr>
      </w:pPr>
      <w:proofErr w:type="gramStart"/>
      <w:r w:rsidRPr="002D07A2">
        <w:rPr>
          <w:rFonts w:ascii="Arial Narrow" w:eastAsia="Arial Narrow" w:hAnsi="Arial Narrow" w:cs="Arial"/>
          <w:sz w:val="17"/>
          <w:szCs w:val="17"/>
        </w:rPr>
        <w:t>by</w:t>
      </w:r>
      <w:proofErr w:type="gramEnd"/>
      <w:r w:rsidR="00F77839" w:rsidRPr="002D07A2">
        <w:rPr>
          <w:rFonts w:ascii="Arial Narrow" w:eastAsia="Arial Narrow" w:hAnsi="Arial Narrow" w:cs="Arial"/>
          <w:sz w:val="17"/>
          <w:szCs w:val="17"/>
        </w:rPr>
        <w:t xml:space="preserve"> request</w:t>
      </w:r>
      <w:r w:rsidRPr="002D07A2">
        <w:rPr>
          <w:rFonts w:ascii="Arial Narrow" w:eastAsia="Arial Narrow" w:hAnsi="Arial Narrow" w:cs="Arial"/>
          <w:sz w:val="17"/>
          <w:szCs w:val="17"/>
        </w:rPr>
        <w:t>ing</w:t>
      </w:r>
      <w:r w:rsidR="00F77839" w:rsidRPr="002D07A2">
        <w:rPr>
          <w:rFonts w:ascii="Arial Narrow" w:eastAsia="Arial Narrow" w:hAnsi="Arial Narrow" w:cs="Arial"/>
          <w:sz w:val="17"/>
          <w:szCs w:val="17"/>
        </w:rPr>
        <w:t xml:space="preserve"> a hard copy form of proxy directly from the registrars, Link Asset Ser</w:t>
      </w:r>
      <w:r w:rsidR="00E264AA">
        <w:rPr>
          <w:rFonts w:ascii="Arial Narrow" w:eastAsia="Arial Narrow" w:hAnsi="Arial Narrow" w:cs="Arial"/>
          <w:sz w:val="17"/>
          <w:szCs w:val="17"/>
        </w:rPr>
        <w:t>vices</w:t>
      </w:r>
      <w:r w:rsidR="00A153CA" w:rsidRPr="002D07A2">
        <w:rPr>
          <w:rFonts w:ascii="Arial Narrow" w:eastAsia="Arial Narrow" w:hAnsi="Arial Narrow" w:cs="Arial"/>
          <w:sz w:val="17"/>
          <w:szCs w:val="17"/>
        </w:rPr>
        <w:t xml:space="preserve"> by calling</w:t>
      </w:r>
      <w:r w:rsidR="00F77839" w:rsidRPr="002D07A2">
        <w:rPr>
          <w:rFonts w:ascii="Arial Narrow" w:eastAsia="Arial Narrow" w:hAnsi="Arial Narrow" w:cs="Arial"/>
          <w:sz w:val="17"/>
          <w:szCs w:val="17"/>
        </w:rPr>
        <w:t xml:space="preserve">  </w:t>
      </w:r>
      <w:r w:rsidR="00A153CA" w:rsidRPr="002D07A2">
        <w:rPr>
          <w:rFonts w:ascii="Arial Narrow" w:eastAsia="Arial Narrow" w:hAnsi="Arial Narrow" w:cs="Arial"/>
          <w:sz w:val="17"/>
          <w:szCs w:val="17"/>
        </w:rPr>
        <w:t>t</w:t>
      </w:r>
      <w:r w:rsidR="00E264AA">
        <w:rPr>
          <w:rFonts w:ascii="Arial Narrow" w:eastAsia="Arial Narrow" w:hAnsi="Arial Narrow" w:cs="Arial"/>
          <w:sz w:val="17"/>
          <w:szCs w:val="17"/>
        </w:rPr>
        <w:t>el: 0371</w:t>
      </w:r>
      <w:r w:rsidR="002D07A2">
        <w:rPr>
          <w:rFonts w:ascii="Arial Narrow" w:eastAsia="Arial Narrow" w:hAnsi="Arial Narrow" w:cs="Arial"/>
          <w:sz w:val="17"/>
          <w:szCs w:val="17"/>
        </w:rPr>
        <w:t xml:space="preserve"> </w:t>
      </w:r>
      <w:r w:rsidR="00F77839" w:rsidRPr="002D07A2">
        <w:rPr>
          <w:rFonts w:ascii="Arial Narrow" w:eastAsia="Arial Narrow" w:hAnsi="Arial Narrow" w:cs="Arial"/>
          <w:sz w:val="17"/>
          <w:szCs w:val="17"/>
        </w:rPr>
        <w:t>664 03</w:t>
      </w:r>
      <w:r w:rsidR="00601CEC">
        <w:rPr>
          <w:rFonts w:ascii="Arial Narrow" w:eastAsia="Arial Narrow" w:hAnsi="Arial Narrow" w:cs="Arial"/>
          <w:sz w:val="17"/>
          <w:szCs w:val="17"/>
        </w:rPr>
        <w:t>91</w:t>
      </w:r>
      <w:r w:rsidR="00F77839" w:rsidRPr="002D07A2">
        <w:rPr>
          <w:rFonts w:ascii="Arial Narrow" w:eastAsia="Arial Narrow" w:hAnsi="Arial Narrow" w:cs="Arial"/>
          <w:sz w:val="17"/>
          <w:szCs w:val="17"/>
        </w:rPr>
        <w:t xml:space="preserve">. Calls cost 12p </w:t>
      </w:r>
      <w:r w:rsidR="00F332FF">
        <w:rPr>
          <w:rFonts w:ascii="Arial Narrow" w:eastAsia="Arial Narrow" w:hAnsi="Arial Narrow" w:cs="Arial"/>
          <w:sz w:val="17"/>
          <w:szCs w:val="17"/>
        </w:rPr>
        <w:t xml:space="preserve">         </w:t>
      </w:r>
      <w:r w:rsidR="00F77839" w:rsidRPr="002D07A2">
        <w:rPr>
          <w:rFonts w:ascii="Arial Narrow" w:eastAsia="Arial Narrow" w:hAnsi="Arial Narrow" w:cs="Arial"/>
          <w:sz w:val="17"/>
          <w:szCs w:val="17"/>
        </w:rPr>
        <w:t>per minute plus your phone company’s access charge. Calls outside the United Kingdom will be charged at the applicable international rate. Lines are open between 09:00 – 17:30, Monday to Friday excluding public holidays in England and Wales</w:t>
      </w:r>
      <w:r w:rsidRPr="002D07A2">
        <w:rPr>
          <w:rFonts w:ascii="Arial Narrow" w:eastAsia="Arial Narrow" w:hAnsi="Arial Narrow" w:cs="Arial"/>
          <w:sz w:val="17"/>
          <w:szCs w:val="17"/>
        </w:rPr>
        <w:t>;</w:t>
      </w:r>
    </w:p>
    <w:p w:rsidR="00F77839" w:rsidRPr="002D07A2" w:rsidRDefault="00F77839" w:rsidP="00F77839">
      <w:pPr>
        <w:numPr>
          <w:ilvl w:val="0"/>
          <w:numId w:val="10"/>
        </w:numPr>
        <w:tabs>
          <w:tab w:val="left" w:pos="864"/>
        </w:tabs>
        <w:spacing w:before="111" w:line="200" w:lineRule="exact"/>
        <w:ind w:left="216" w:right="144" w:firstLine="493"/>
        <w:textAlignment w:val="baseline"/>
        <w:rPr>
          <w:rFonts w:ascii="Arial Narrow" w:eastAsia="Arial Narrow" w:hAnsi="Arial Narrow" w:cs="Arial"/>
          <w:sz w:val="17"/>
          <w:szCs w:val="17"/>
        </w:rPr>
      </w:pPr>
      <w:proofErr w:type="gramStart"/>
      <w:r w:rsidRPr="002D07A2">
        <w:rPr>
          <w:rFonts w:ascii="Arial Narrow" w:eastAsia="Arial Narrow" w:hAnsi="Arial Narrow" w:cs="Arial"/>
          <w:sz w:val="17"/>
          <w:szCs w:val="17"/>
        </w:rPr>
        <w:t>in</w:t>
      </w:r>
      <w:proofErr w:type="gramEnd"/>
      <w:r w:rsidRPr="002D07A2">
        <w:rPr>
          <w:rFonts w:ascii="Arial Narrow" w:eastAsia="Arial Narrow" w:hAnsi="Arial Narrow" w:cs="Arial"/>
          <w:sz w:val="17"/>
          <w:szCs w:val="17"/>
        </w:rPr>
        <w:t xml:space="preserve"> the case of CREST members, by utilising the CREST electronic proxy appointment service in accordance with the procedures set out </w:t>
      </w:r>
      <w:r w:rsidR="002D07A2">
        <w:rPr>
          <w:rFonts w:ascii="Arial Narrow" w:eastAsia="Arial Narrow" w:hAnsi="Arial Narrow" w:cs="Arial"/>
          <w:sz w:val="17"/>
          <w:szCs w:val="17"/>
        </w:rPr>
        <w:t xml:space="preserve">      </w:t>
      </w:r>
      <w:r w:rsidRPr="002D07A2">
        <w:rPr>
          <w:rFonts w:ascii="Arial Narrow" w:eastAsia="Arial Narrow" w:hAnsi="Arial Narrow" w:cs="Arial"/>
          <w:sz w:val="17"/>
          <w:szCs w:val="17"/>
        </w:rPr>
        <w:t>below.</w:t>
      </w:r>
    </w:p>
    <w:p w:rsidR="00F77839" w:rsidRPr="002D07A2" w:rsidRDefault="00F77839" w:rsidP="002D07A2">
      <w:pPr>
        <w:spacing w:before="108" w:line="200" w:lineRule="exact"/>
        <w:ind w:left="567"/>
        <w:textAlignment w:val="baseline"/>
        <w:rPr>
          <w:rFonts w:ascii="Arial Narrow" w:eastAsia="Arial Narrow" w:hAnsi="Arial Narrow" w:cs="Arial"/>
          <w:sz w:val="17"/>
          <w:szCs w:val="17"/>
        </w:rPr>
      </w:pPr>
      <w:r w:rsidRPr="002D07A2">
        <w:rPr>
          <w:rFonts w:ascii="Arial Narrow" w:eastAsia="Arial Narrow" w:hAnsi="Arial Narrow" w:cs="Arial"/>
          <w:sz w:val="17"/>
          <w:szCs w:val="17"/>
        </w:rPr>
        <w:t xml:space="preserve">In order for a proxy appointment to be valid a proxy instruction must be completed. In each case the proxy instruction must be received by Link Asset Services at 34 </w:t>
      </w:r>
      <w:r w:rsidR="002D07A2" w:rsidRPr="002D07A2">
        <w:rPr>
          <w:rFonts w:ascii="Arial Narrow" w:eastAsia="Arial Narrow" w:hAnsi="Arial Narrow" w:cs="Arial"/>
          <w:sz w:val="17"/>
          <w:szCs w:val="17"/>
        </w:rPr>
        <w:t xml:space="preserve">Beckenham Road, Beckenham, Kent </w:t>
      </w:r>
      <w:r w:rsidR="00EF0066">
        <w:rPr>
          <w:rFonts w:ascii="Arial Narrow" w:eastAsia="Arial Narrow" w:hAnsi="Arial Narrow" w:cs="Arial"/>
          <w:sz w:val="17"/>
          <w:szCs w:val="17"/>
        </w:rPr>
        <w:t>BR3 4ZF by 11.30 am on 21st</w:t>
      </w:r>
      <w:r w:rsidRPr="002D07A2">
        <w:rPr>
          <w:rFonts w:ascii="Arial Narrow" w:eastAsia="Arial Narrow" w:hAnsi="Arial Narrow" w:cs="Arial"/>
          <w:sz w:val="17"/>
          <w:szCs w:val="17"/>
        </w:rPr>
        <w:t xml:space="preserve"> October 201</w:t>
      </w:r>
      <w:r w:rsidR="00EF0066">
        <w:rPr>
          <w:rFonts w:ascii="Arial Narrow" w:eastAsia="Arial Narrow" w:hAnsi="Arial Narrow" w:cs="Arial"/>
          <w:sz w:val="17"/>
          <w:szCs w:val="17"/>
        </w:rPr>
        <w:t>9</w:t>
      </w:r>
      <w:r w:rsidR="00E264AA">
        <w:rPr>
          <w:rFonts w:ascii="Arial Narrow" w:eastAsia="Arial Narrow" w:hAnsi="Arial Narrow" w:cs="Arial"/>
          <w:sz w:val="17"/>
          <w:szCs w:val="17"/>
        </w:rPr>
        <w:t>.</w:t>
      </w:r>
    </w:p>
    <w:p w:rsidR="00B8764C" w:rsidRPr="00F332FF" w:rsidRDefault="00B8764C" w:rsidP="00F332FF">
      <w:pPr>
        <w:pStyle w:val="ListParagraph"/>
        <w:numPr>
          <w:ilvl w:val="0"/>
          <w:numId w:val="9"/>
        </w:numPr>
        <w:tabs>
          <w:tab w:val="left" w:pos="567"/>
        </w:tabs>
        <w:spacing w:line="200" w:lineRule="exact"/>
        <w:ind w:right="144"/>
        <w:jc w:val="both"/>
        <w:textAlignment w:val="baseline"/>
        <w:rPr>
          <w:rFonts w:ascii="Arial Narrow" w:eastAsia="Arial Narrow" w:hAnsi="Arial Narrow"/>
          <w:color w:val="000000"/>
          <w:spacing w:val="6"/>
          <w:sz w:val="17"/>
        </w:rPr>
      </w:pPr>
      <w:r w:rsidRPr="00F332FF">
        <w:rPr>
          <w:rFonts w:ascii="Arial Narrow" w:eastAsia="Arial Narrow" w:hAnsi="Arial Narrow"/>
          <w:color w:val="000000"/>
          <w:spacing w:val="6"/>
          <w:sz w:val="17"/>
        </w:rPr>
        <w:t xml:space="preserve">In the case of joint holders, where more than one of the joint holders purports to appoint a proxy, only the appointment </w:t>
      </w:r>
      <w:r w:rsidR="00F332FF" w:rsidRPr="00F332FF">
        <w:rPr>
          <w:rFonts w:ascii="Arial Narrow" w:eastAsia="Arial Narrow" w:hAnsi="Arial Narrow"/>
          <w:color w:val="000000"/>
          <w:spacing w:val="6"/>
          <w:sz w:val="17"/>
        </w:rPr>
        <w:t xml:space="preserve">   </w:t>
      </w:r>
      <w:r w:rsidR="00F332FF">
        <w:rPr>
          <w:rFonts w:ascii="Arial Narrow" w:eastAsia="Arial Narrow" w:hAnsi="Arial Narrow"/>
          <w:color w:val="000000"/>
          <w:spacing w:val="6"/>
          <w:sz w:val="17"/>
        </w:rPr>
        <w:t xml:space="preserve">             </w:t>
      </w:r>
      <w:r w:rsidRPr="00F332FF">
        <w:rPr>
          <w:rFonts w:ascii="Arial Narrow" w:eastAsia="Arial Narrow" w:hAnsi="Arial Narrow"/>
          <w:color w:val="000000"/>
          <w:spacing w:val="6"/>
          <w:sz w:val="17"/>
        </w:rPr>
        <w:t>submitted by the most senior holder will be accepted. Seniority is determined by the order in which the names of the joint holders appear in the Company’s register of members in respect of the joint holding (the first-named being the most senior).</w:t>
      </w:r>
    </w:p>
    <w:p w:rsidR="00B8764C" w:rsidRPr="00B8764C" w:rsidRDefault="00B8764C" w:rsidP="00B8764C">
      <w:pPr>
        <w:numPr>
          <w:ilvl w:val="0"/>
          <w:numId w:val="9"/>
        </w:numPr>
        <w:tabs>
          <w:tab w:val="left" w:pos="576"/>
        </w:tabs>
        <w:spacing w:line="199"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In the case of a member which is a company, your proxy form must be executed under its common seal or signed on its behalf by a duly authorised officer of the Company or an attorney for the Company.</w:t>
      </w:r>
    </w:p>
    <w:p w:rsidR="00B8764C" w:rsidRPr="00E264AA" w:rsidRDefault="00B8764C" w:rsidP="00E264AA">
      <w:pPr>
        <w:numPr>
          <w:ilvl w:val="0"/>
          <w:numId w:val="9"/>
        </w:numPr>
        <w:tabs>
          <w:tab w:val="left" w:pos="576"/>
        </w:tabs>
        <w:spacing w:before="4" w:line="200"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Any power of attorney or any other authority under which your proxy form is signed (or a duly certified copy of such power or authority) must be included with your proxy form.</w:t>
      </w:r>
    </w:p>
    <w:p w:rsidR="00B8764C" w:rsidRPr="00B8764C" w:rsidRDefault="00B8764C" w:rsidP="00B8764C">
      <w:pPr>
        <w:numPr>
          <w:ilvl w:val="0"/>
          <w:numId w:val="9"/>
        </w:numPr>
        <w:tabs>
          <w:tab w:val="left" w:pos="576"/>
        </w:tabs>
        <w:spacing w:line="199"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If you submit more than one valid proxy appointment, the appointment received last before the latest time for the receipt of proxies will take precedence.</w:t>
      </w:r>
    </w:p>
    <w:p w:rsidR="00B8764C" w:rsidRPr="00B8764C" w:rsidRDefault="00B8764C" w:rsidP="00B8764C">
      <w:pPr>
        <w:numPr>
          <w:ilvl w:val="0"/>
          <w:numId w:val="9"/>
        </w:numPr>
        <w:tabs>
          <w:tab w:val="left" w:pos="576"/>
        </w:tabs>
        <w:spacing w:before="4" w:line="200"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You may not use any electronic address provided in your proxy form to communicate with the Company for any purposes other than those expressly stated.</w:t>
      </w:r>
    </w:p>
    <w:p w:rsidR="00B8764C" w:rsidRPr="00B8764C" w:rsidRDefault="00B8764C" w:rsidP="00B8764C">
      <w:pPr>
        <w:numPr>
          <w:ilvl w:val="0"/>
          <w:numId w:val="9"/>
        </w:numPr>
        <w:tabs>
          <w:tab w:val="left" w:pos="576"/>
        </w:tabs>
        <w:spacing w:line="199" w:lineRule="exact"/>
        <w:ind w:left="576" w:right="144" w:hanging="432"/>
        <w:jc w:val="both"/>
        <w:textAlignment w:val="baseline"/>
        <w:rPr>
          <w:rFonts w:ascii="Arial Narrow" w:eastAsia="Arial Narrow" w:hAnsi="Arial Narrow"/>
          <w:color w:val="000000"/>
          <w:spacing w:val="3"/>
          <w:sz w:val="17"/>
        </w:rPr>
      </w:pPr>
      <w:r w:rsidRPr="00B8764C">
        <w:rPr>
          <w:rFonts w:ascii="Arial Narrow" w:eastAsia="Arial Narrow" w:hAnsi="Arial Narrow"/>
          <w:color w:val="000000"/>
          <w:spacing w:val="3"/>
          <w:sz w:val="17"/>
        </w:rPr>
        <w:lastRenderedPageBreak/>
        <w:t>CREST members who wish to appoint a proxy or proxies through the CREST electronic proxy appointment service may do so for the Gener</w:t>
      </w:r>
      <w:r w:rsidR="003149E0">
        <w:rPr>
          <w:rFonts w:ascii="Arial Narrow" w:eastAsia="Arial Narrow" w:hAnsi="Arial Narrow"/>
          <w:color w:val="000000"/>
          <w:spacing w:val="3"/>
          <w:sz w:val="17"/>
        </w:rPr>
        <w:t>al Meeting to be held on 23 Octo</w:t>
      </w:r>
      <w:r w:rsidRPr="00B8764C">
        <w:rPr>
          <w:rFonts w:ascii="Arial Narrow" w:eastAsia="Arial Narrow" w:hAnsi="Arial Narrow"/>
          <w:color w:val="000000"/>
          <w:spacing w:val="3"/>
          <w:sz w:val="17"/>
        </w:rPr>
        <w:t>ber 201</w:t>
      </w:r>
      <w:r w:rsidR="003149E0">
        <w:rPr>
          <w:rFonts w:ascii="Arial Narrow" w:eastAsia="Arial Narrow" w:hAnsi="Arial Narrow"/>
          <w:color w:val="000000"/>
          <w:spacing w:val="3"/>
          <w:sz w:val="17"/>
        </w:rPr>
        <w:t>9</w:t>
      </w:r>
      <w:r w:rsidRPr="00B8764C">
        <w:rPr>
          <w:rFonts w:ascii="Arial Narrow" w:eastAsia="Arial Narrow" w:hAnsi="Arial Narrow"/>
          <w:color w:val="000000"/>
          <w:spacing w:val="3"/>
          <w:sz w:val="17"/>
        </w:rPr>
        <w:t xml:space="preserve"> and any adjournment(s) thereof by using the procedures described in the CREST Manual. CREST personal members or other CREST sponsored members, and those CREST members who have appointed a voting service provider should refer to their CREST sponsors or voting service provider(s), who will be able to take the appropriate action on their behalf. In order for a proxy appointment or instruction made by means of CREST to be valid, the appropriate CREST message (a “CREST Proxy Instruction”) must be properly authenticated in accordance with Euroclear UK &amp; Ireland Limited’s specifications and must contain the information required for such instructions, as described in the CREST Manual. The message must be transmitted so as to be receive</w:t>
      </w:r>
      <w:r>
        <w:rPr>
          <w:rFonts w:ascii="Arial Narrow" w:eastAsia="Arial Narrow" w:hAnsi="Arial Narrow"/>
          <w:color w:val="000000"/>
          <w:spacing w:val="3"/>
          <w:sz w:val="17"/>
        </w:rPr>
        <w:t>d by the Company’s agent, Link</w:t>
      </w:r>
      <w:r w:rsidRPr="00B8764C">
        <w:rPr>
          <w:rFonts w:ascii="Arial Narrow" w:eastAsia="Arial Narrow" w:hAnsi="Arial Narrow"/>
          <w:color w:val="000000"/>
          <w:spacing w:val="3"/>
          <w:sz w:val="17"/>
        </w:rPr>
        <w:t xml:space="preserve"> Asset Services (CREST Participant ID: </w:t>
      </w:r>
      <w:r w:rsidRPr="00B8764C">
        <w:rPr>
          <w:rFonts w:ascii="Arial" w:eastAsia="Arial" w:hAnsi="Arial"/>
          <w:b/>
          <w:color w:val="000000"/>
          <w:spacing w:val="3"/>
          <w:sz w:val="16"/>
        </w:rPr>
        <w:t>RA10</w:t>
      </w:r>
      <w:r w:rsidRPr="00B8764C">
        <w:rPr>
          <w:rFonts w:ascii="Arial Narrow" w:eastAsia="Arial Narrow" w:hAnsi="Arial Narrow"/>
          <w:color w:val="000000"/>
          <w:spacing w:val="3"/>
          <w:sz w:val="17"/>
        </w:rPr>
        <w:t>), no later than 48 hours before the time appointed for the meeting. For this purpose, the time of receipt will be taken to be the time (as determined by the time stamp applied to the message by the CREST Application Host) from which the Company’s agent is able to retrieve the message by enquiry to CREST in the manner prescribed by CREST.</w:t>
      </w:r>
    </w:p>
    <w:p w:rsidR="00B8764C" w:rsidRPr="00B8764C" w:rsidRDefault="00B8764C" w:rsidP="00B8764C">
      <w:pPr>
        <w:spacing w:line="199" w:lineRule="exact"/>
        <w:ind w:left="576" w:right="144"/>
        <w:jc w:val="both"/>
        <w:textAlignment w:val="baseline"/>
        <w:rPr>
          <w:rFonts w:ascii="Arial Narrow" w:eastAsia="Arial Narrow" w:hAnsi="Arial Narrow"/>
          <w:color w:val="000000"/>
          <w:spacing w:val="4"/>
          <w:sz w:val="17"/>
        </w:rPr>
      </w:pPr>
      <w:r w:rsidRPr="00B8764C">
        <w:rPr>
          <w:rFonts w:ascii="Arial Narrow" w:eastAsia="Arial Narrow" w:hAnsi="Arial Narrow"/>
          <w:color w:val="000000"/>
          <w:spacing w:val="4"/>
          <w:sz w:val="17"/>
        </w:rPr>
        <w:t>CREST members and, where applicable, their CREST sponsor or voting service provider should note that Euroclear UK &amp; Ireland Limited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 to procure that his CREST sponsor or voting service provider takes) such action as shall be necessary to ensure that a message is transmitted by means of the CREST system by any particular time. In this connection, CREST members and, where applicable, their CREST sponsor or voting service provider are referred in particular to those sections of the CREST Manual concerning practical limitations of the CREST system and timings.</w:t>
      </w:r>
    </w:p>
    <w:p w:rsidR="00B8764C" w:rsidRPr="00B8764C" w:rsidRDefault="00B8764C" w:rsidP="00B8764C">
      <w:pPr>
        <w:spacing w:before="4" w:line="200" w:lineRule="exact"/>
        <w:ind w:left="576" w:right="144"/>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The Company may treat as invalid a CREST Proxy Instruction in the circumstances set out in Article 34 of the Companies (Uncertified Securities) (Jersey) Order 1999.</w:t>
      </w:r>
    </w:p>
    <w:p w:rsidR="00B8764C" w:rsidRPr="00B8764C" w:rsidRDefault="00B8764C" w:rsidP="00B8764C">
      <w:pPr>
        <w:numPr>
          <w:ilvl w:val="0"/>
          <w:numId w:val="9"/>
        </w:numPr>
        <w:tabs>
          <w:tab w:val="left" w:pos="576"/>
        </w:tabs>
        <w:spacing w:line="200" w:lineRule="exact"/>
        <w:ind w:left="576" w:right="144" w:hanging="432"/>
        <w:jc w:val="both"/>
        <w:textAlignment w:val="baseline"/>
        <w:rPr>
          <w:rFonts w:ascii="Arial Narrow" w:eastAsia="Arial Narrow" w:hAnsi="Arial Narrow"/>
          <w:color w:val="000000"/>
          <w:spacing w:val="5"/>
          <w:sz w:val="17"/>
        </w:rPr>
      </w:pPr>
      <w:r w:rsidRPr="00B8764C">
        <w:rPr>
          <w:rFonts w:ascii="Arial Narrow" w:eastAsia="Arial Narrow" w:hAnsi="Arial Narrow"/>
          <w:color w:val="000000"/>
          <w:spacing w:val="5"/>
          <w:sz w:val="17"/>
        </w:rPr>
        <w:t>Pursuant to Article 40 of the Companies (Uncertificated Securities) (Jersey) Order 1999, the Company specifies that only those members entered on the register of members of the Company as at clos</w:t>
      </w:r>
      <w:r w:rsidR="006F3C31">
        <w:rPr>
          <w:rFonts w:ascii="Arial Narrow" w:eastAsia="Arial Narrow" w:hAnsi="Arial Narrow"/>
          <w:color w:val="000000"/>
          <w:spacing w:val="5"/>
          <w:sz w:val="17"/>
        </w:rPr>
        <w:t>e of business on 21 October 2019</w:t>
      </w:r>
      <w:r w:rsidRPr="00B8764C">
        <w:rPr>
          <w:rFonts w:ascii="Arial Narrow" w:eastAsia="Arial Narrow" w:hAnsi="Arial Narrow"/>
          <w:color w:val="000000"/>
          <w:spacing w:val="5"/>
          <w:sz w:val="17"/>
        </w:rPr>
        <w:t xml:space="preserve"> or, if the meeting is adjourned, 48 hours before the time fixed for the adjourned meeting shall be entitled to attend and vote at the meeting in respect of the number of Ordinary Shares registered in their name at that time. Changes to entries on the register of membe</w:t>
      </w:r>
      <w:r w:rsidR="006F3C31">
        <w:rPr>
          <w:rFonts w:ascii="Arial Narrow" w:eastAsia="Arial Narrow" w:hAnsi="Arial Narrow"/>
          <w:color w:val="000000"/>
          <w:spacing w:val="5"/>
          <w:sz w:val="17"/>
        </w:rPr>
        <w:t>rs after close of business on 21</w:t>
      </w:r>
      <w:r w:rsidRPr="00B8764C">
        <w:rPr>
          <w:rFonts w:ascii="Arial Narrow" w:eastAsia="Arial Narrow" w:hAnsi="Arial Narrow"/>
          <w:color w:val="000000"/>
          <w:spacing w:val="5"/>
          <w:sz w:val="17"/>
        </w:rPr>
        <w:t xml:space="preserve"> October 201</w:t>
      </w:r>
      <w:r w:rsidR="006F3C31">
        <w:rPr>
          <w:rFonts w:ascii="Arial Narrow" w:eastAsia="Arial Narrow" w:hAnsi="Arial Narrow"/>
          <w:color w:val="000000"/>
          <w:spacing w:val="5"/>
          <w:sz w:val="17"/>
        </w:rPr>
        <w:t>9</w:t>
      </w:r>
      <w:r w:rsidRPr="00B8764C">
        <w:rPr>
          <w:rFonts w:ascii="Arial Narrow" w:eastAsia="Arial Narrow" w:hAnsi="Arial Narrow"/>
          <w:color w:val="000000"/>
          <w:spacing w:val="5"/>
          <w:sz w:val="17"/>
        </w:rPr>
        <w:t xml:space="preserve"> or, if the meeting is adjourned, on the register of members 48 hours before the time fixed for the adjourned meeting shall be disregarded in determining the rights of any person to attend or vote at the meeting.</w:t>
      </w:r>
    </w:p>
    <w:p w:rsidR="00B8764C" w:rsidRPr="00B8764C" w:rsidRDefault="00B8764C" w:rsidP="00B8764C">
      <w:pPr>
        <w:numPr>
          <w:ilvl w:val="0"/>
          <w:numId w:val="9"/>
        </w:numPr>
        <w:tabs>
          <w:tab w:val="left" w:pos="576"/>
        </w:tabs>
        <w:spacing w:line="199"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Any corporation which is a member can appoint one or more corporate representatives who may exercise on its behalf all of its powers as a member provided that they do not do so in relation to the same Ordinary Shares.</w:t>
      </w:r>
    </w:p>
    <w:p w:rsidR="00B8764C" w:rsidRPr="00B8764C" w:rsidRDefault="00B8764C" w:rsidP="00B8764C">
      <w:pPr>
        <w:numPr>
          <w:ilvl w:val="0"/>
          <w:numId w:val="9"/>
        </w:numPr>
        <w:tabs>
          <w:tab w:val="left" w:pos="576"/>
        </w:tabs>
        <w:spacing w:line="199" w:lineRule="exact"/>
        <w:ind w:left="576" w:right="144" w:hanging="432"/>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Any member attending the meeting has the right to ask questions. The Company has to answer any questions raised by members at the meeting which relate to the business being dealt with at the meeting unless:</w:t>
      </w:r>
    </w:p>
    <w:p w:rsidR="00B8764C" w:rsidRPr="00B8764C" w:rsidRDefault="00B8764C" w:rsidP="00B8764C">
      <w:pPr>
        <w:numPr>
          <w:ilvl w:val="0"/>
          <w:numId w:val="8"/>
        </w:numPr>
        <w:tabs>
          <w:tab w:val="clear" w:pos="504"/>
          <w:tab w:val="left" w:pos="1080"/>
        </w:tabs>
        <w:spacing w:before="2" w:line="200" w:lineRule="exact"/>
        <w:ind w:left="1080" w:hanging="504"/>
        <w:jc w:val="both"/>
        <w:textAlignment w:val="baseline"/>
        <w:rPr>
          <w:rFonts w:ascii="Arial Narrow" w:eastAsia="Arial Narrow" w:hAnsi="Arial Narrow"/>
          <w:color w:val="000000"/>
          <w:spacing w:val="6"/>
          <w:sz w:val="17"/>
        </w:rPr>
      </w:pPr>
      <w:r w:rsidRPr="00B8764C">
        <w:rPr>
          <w:rFonts w:ascii="Arial Narrow" w:eastAsia="Arial Narrow" w:hAnsi="Arial Narrow"/>
          <w:color w:val="000000"/>
          <w:spacing w:val="6"/>
          <w:sz w:val="17"/>
        </w:rPr>
        <w:t>to do so would interfere unduly with the preparation for the meeting or involve the disclosure of confidential information;</w:t>
      </w:r>
    </w:p>
    <w:p w:rsidR="00B8764C" w:rsidRPr="00B8764C" w:rsidRDefault="00B8764C" w:rsidP="00B8764C">
      <w:pPr>
        <w:numPr>
          <w:ilvl w:val="0"/>
          <w:numId w:val="8"/>
        </w:numPr>
        <w:tabs>
          <w:tab w:val="clear" w:pos="504"/>
          <w:tab w:val="left" w:pos="1080"/>
        </w:tabs>
        <w:spacing w:before="2" w:line="200" w:lineRule="exact"/>
        <w:ind w:left="1080" w:hanging="504"/>
        <w:jc w:val="both"/>
        <w:textAlignment w:val="baseline"/>
        <w:rPr>
          <w:rFonts w:ascii="Arial Narrow" w:eastAsia="Arial Narrow" w:hAnsi="Arial Narrow"/>
          <w:color w:val="000000"/>
          <w:spacing w:val="4"/>
          <w:sz w:val="17"/>
        </w:rPr>
      </w:pPr>
      <w:r w:rsidRPr="00B8764C">
        <w:rPr>
          <w:rFonts w:ascii="Arial Narrow" w:eastAsia="Arial Narrow" w:hAnsi="Arial Narrow"/>
          <w:color w:val="000000"/>
          <w:spacing w:val="4"/>
          <w:sz w:val="17"/>
        </w:rPr>
        <w:t>the answer has already been given on a website in the form of an answer to a question, or;</w:t>
      </w:r>
    </w:p>
    <w:p w:rsidR="00B8764C" w:rsidRPr="00B8764C" w:rsidRDefault="00B8764C" w:rsidP="00B8764C">
      <w:pPr>
        <w:numPr>
          <w:ilvl w:val="0"/>
          <w:numId w:val="8"/>
        </w:numPr>
        <w:tabs>
          <w:tab w:val="clear" w:pos="504"/>
          <w:tab w:val="left" w:pos="1080"/>
        </w:tabs>
        <w:spacing w:line="196" w:lineRule="exact"/>
        <w:ind w:left="1080" w:hanging="504"/>
        <w:jc w:val="both"/>
        <w:textAlignment w:val="baseline"/>
        <w:rPr>
          <w:rFonts w:ascii="Arial Narrow" w:eastAsia="Arial Narrow" w:hAnsi="Arial Narrow"/>
          <w:color w:val="000000"/>
          <w:spacing w:val="5"/>
          <w:sz w:val="17"/>
        </w:rPr>
      </w:pPr>
      <w:proofErr w:type="gramStart"/>
      <w:r w:rsidRPr="00B8764C">
        <w:rPr>
          <w:rFonts w:ascii="Arial Narrow" w:eastAsia="Arial Narrow" w:hAnsi="Arial Narrow"/>
          <w:color w:val="000000"/>
          <w:spacing w:val="5"/>
          <w:sz w:val="17"/>
        </w:rPr>
        <w:t>it</w:t>
      </w:r>
      <w:proofErr w:type="gramEnd"/>
      <w:r w:rsidRPr="00B8764C">
        <w:rPr>
          <w:rFonts w:ascii="Arial Narrow" w:eastAsia="Arial Narrow" w:hAnsi="Arial Narrow"/>
          <w:color w:val="000000"/>
          <w:spacing w:val="5"/>
          <w:sz w:val="17"/>
        </w:rPr>
        <w:t xml:space="preserve"> is undesirable in the interests of the company or the good order of the meeting to answer the question.</w:t>
      </w:r>
    </w:p>
    <w:p w:rsidR="00B8764C" w:rsidRPr="00B8764C" w:rsidRDefault="00B8764C" w:rsidP="00D63456">
      <w:pPr>
        <w:tabs>
          <w:tab w:val="left" w:pos="576"/>
        </w:tabs>
        <w:spacing w:line="200" w:lineRule="exact"/>
        <w:ind w:left="576" w:right="144" w:hanging="432"/>
        <w:jc w:val="both"/>
        <w:textAlignment w:val="baseline"/>
        <w:rPr>
          <w:rFonts w:ascii="Arial Narrow" w:eastAsia="Arial Narrow" w:hAnsi="Arial Narrow"/>
          <w:color w:val="000000"/>
          <w:spacing w:val="7"/>
          <w:sz w:val="20"/>
        </w:rPr>
      </w:pPr>
      <w:r w:rsidRPr="00B8764C">
        <w:rPr>
          <w:rFonts w:ascii="Arial Narrow" w:eastAsia="Arial Narrow" w:hAnsi="Arial Narrow"/>
          <w:color w:val="000000"/>
          <w:sz w:val="17"/>
        </w:rPr>
        <w:t>1</w:t>
      </w:r>
      <w:r w:rsidR="00E264AA">
        <w:rPr>
          <w:rFonts w:ascii="Arial Narrow" w:eastAsia="Arial Narrow" w:hAnsi="Arial Narrow"/>
          <w:color w:val="000000"/>
          <w:sz w:val="17"/>
        </w:rPr>
        <w:t>1</w:t>
      </w:r>
      <w:r w:rsidRPr="00B8764C">
        <w:rPr>
          <w:rFonts w:ascii="Arial Narrow" w:eastAsia="Arial Narrow" w:hAnsi="Arial Narrow"/>
          <w:color w:val="000000"/>
          <w:sz w:val="17"/>
        </w:rPr>
        <w:t>.</w:t>
      </w:r>
      <w:r w:rsidRPr="00B8764C">
        <w:rPr>
          <w:rFonts w:ascii="Arial Narrow" w:eastAsia="Arial Narrow" w:hAnsi="Arial Narrow"/>
          <w:color w:val="000000"/>
          <w:sz w:val="17"/>
        </w:rPr>
        <w:tab/>
        <w:t>Copies of the directors’ service contracts and letters of appointment are available for inspection at the registered office of the Company during normal business hours on any business day and will be available for inspection at the place where the meeting is being held from 15 minutes prior to and during the meeting.</w:t>
      </w:r>
    </w:p>
    <w:p w:rsidR="00B8764C" w:rsidRPr="00B8764C" w:rsidRDefault="00B8764C" w:rsidP="00B8764C">
      <w:pPr>
        <w:spacing w:before="502" w:line="192" w:lineRule="exact"/>
        <w:ind w:left="144"/>
        <w:textAlignment w:val="baseline"/>
        <w:rPr>
          <w:rFonts w:ascii="Arial" w:eastAsia="Arial" w:hAnsi="Arial"/>
          <w:b/>
          <w:color w:val="000000"/>
          <w:spacing w:val="-4"/>
          <w:sz w:val="16"/>
        </w:rPr>
      </w:pPr>
      <w:r w:rsidRPr="00B8764C">
        <w:rPr>
          <w:rFonts w:ascii="Arial" w:eastAsia="Arial" w:hAnsi="Arial"/>
          <w:b/>
          <w:color w:val="000000"/>
          <w:spacing w:val="-4"/>
          <w:sz w:val="16"/>
        </w:rPr>
        <w:t>EXPLANATORY NOTES</w:t>
      </w:r>
    </w:p>
    <w:p w:rsidR="00B8764C" w:rsidRPr="00B8764C" w:rsidRDefault="00B8764C" w:rsidP="00B8764C">
      <w:pPr>
        <w:spacing w:before="63" w:line="192" w:lineRule="exact"/>
        <w:ind w:left="144"/>
        <w:textAlignment w:val="baseline"/>
        <w:rPr>
          <w:rFonts w:ascii="Arial" w:eastAsia="Arial" w:hAnsi="Arial"/>
          <w:b/>
          <w:color w:val="000000"/>
          <w:spacing w:val="-1"/>
          <w:sz w:val="16"/>
        </w:rPr>
      </w:pPr>
      <w:r w:rsidRPr="00B8764C">
        <w:rPr>
          <w:rFonts w:ascii="Arial" w:eastAsia="Arial" w:hAnsi="Arial"/>
          <w:b/>
          <w:color w:val="000000"/>
          <w:spacing w:val="-1"/>
          <w:sz w:val="16"/>
        </w:rPr>
        <w:t>Resolutions 2 – 6: Directors seeking re-election</w:t>
      </w:r>
    </w:p>
    <w:p w:rsidR="00B8764C" w:rsidRPr="00B8764C" w:rsidRDefault="00B8764C" w:rsidP="00B8764C">
      <w:pPr>
        <w:spacing w:line="197" w:lineRule="exact"/>
        <w:ind w:left="144"/>
        <w:textAlignment w:val="baseline"/>
        <w:rPr>
          <w:rFonts w:ascii="Arial Narrow" w:eastAsia="Arial Narrow" w:hAnsi="Arial Narrow"/>
          <w:color w:val="000000"/>
          <w:spacing w:val="5"/>
          <w:sz w:val="17"/>
        </w:rPr>
      </w:pPr>
      <w:r w:rsidRPr="00B8764C">
        <w:rPr>
          <w:rFonts w:ascii="Arial Narrow" w:eastAsia="Arial Narrow" w:hAnsi="Arial Narrow"/>
          <w:color w:val="000000"/>
          <w:spacing w:val="5"/>
          <w:sz w:val="17"/>
        </w:rPr>
        <w:t>The entire Board of Directors comprising Harry Wils</w:t>
      </w:r>
      <w:r w:rsidR="006F3C31">
        <w:rPr>
          <w:rFonts w:ascii="Arial Narrow" w:eastAsia="Arial Narrow" w:hAnsi="Arial Narrow"/>
          <w:color w:val="000000"/>
          <w:spacing w:val="5"/>
          <w:sz w:val="17"/>
        </w:rPr>
        <w:t xml:space="preserve">on, Graham Shircore, Anthony Gee, </w:t>
      </w:r>
      <w:r w:rsidRPr="00B8764C">
        <w:rPr>
          <w:rFonts w:ascii="Arial Narrow" w:eastAsia="Arial Narrow" w:hAnsi="Arial Narrow"/>
          <w:color w:val="000000"/>
          <w:spacing w:val="5"/>
          <w:sz w:val="17"/>
        </w:rPr>
        <w:t>Louis Castro</w:t>
      </w:r>
      <w:r w:rsidR="006F3C31">
        <w:rPr>
          <w:rFonts w:ascii="Arial Narrow" w:eastAsia="Arial Narrow" w:hAnsi="Arial Narrow"/>
          <w:color w:val="000000"/>
          <w:spacing w:val="5"/>
          <w:sz w:val="17"/>
        </w:rPr>
        <w:t xml:space="preserve"> and Mark West</w:t>
      </w:r>
      <w:r w:rsidRPr="00B8764C">
        <w:rPr>
          <w:rFonts w:ascii="Arial Narrow" w:eastAsia="Arial Narrow" w:hAnsi="Arial Narrow"/>
          <w:color w:val="000000"/>
          <w:spacing w:val="5"/>
          <w:sz w:val="17"/>
        </w:rPr>
        <w:t xml:space="preserve"> will retire from office</w:t>
      </w:r>
    </w:p>
    <w:p w:rsidR="00B8764C" w:rsidRPr="00B8764C" w:rsidRDefault="00B8764C" w:rsidP="00B8764C">
      <w:pPr>
        <w:spacing w:before="1" w:line="200" w:lineRule="exact"/>
        <w:ind w:left="144"/>
        <w:textAlignment w:val="baseline"/>
        <w:rPr>
          <w:rFonts w:ascii="Arial Narrow" w:eastAsia="Arial Narrow" w:hAnsi="Arial Narrow"/>
          <w:color w:val="000000"/>
          <w:spacing w:val="6"/>
          <w:sz w:val="17"/>
        </w:rPr>
      </w:pPr>
      <w:proofErr w:type="gramStart"/>
      <w:r w:rsidRPr="00B8764C">
        <w:rPr>
          <w:rFonts w:ascii="Arial Narrow" w:eastAsia="Arial Narrow" w:hAnsi="Arial Narrow"/>
          <w:color w:val="000000"/>
          <w:spacing w:val="6"/>
          <w:sz w:val="17"/>
        </w:rPr>
        <w:t>and</w:t>
      </w:r>
      <w:proofErr w:type="gramEnd"/>
      <w:r w:rsidRPr="00B8764C">
        <w:rPr>
          <w:rFonts w:ascii="Arial Narrow" w:eastAsia="Arial Narrow" w:hAnsi="Arial Narrow"/>
          <w:color w:val="000000"/>
          <w:spacing w:val="6"/>
          <w:sz w:val="17"/>
        </w:rPr>
        <w:t xml:space="preserve"> offer itself for re-election, at this year’s Annual General Meeting.</w:t>
      </w:r>
    </w:p>
    <w:p w:rsidR="00B8764C" w:rsidRPr="00B8764C" w:rsidRDefault="00B8764C" w:rsidP="00B8764C">
      <w:pPr>
        <w:spacing w:before="55" w:line="200" w:lineRule="exact"/>
        <w:ind w:left="144"/>
        <w:textAlignment w:val="baseline"/>
        <w:rPr>
          <w:rFonts w:ascii="Arial Narrow" w:eastAsia="Arial Narrow" w:hAnsi="Arial Narrow"/>
          <w:color w:val="000000"/>
          <w:spacing w:val="5"/>
          <w:sz w:val="17"/>
        </w:rPr>
      </w:pPr>
      <w:r w:rsidRPr="00B8764C">
        <w:rPr>
          <w:rFonts w:ascii="Arial Narrow" w:eastAsia="Arial Narrow" w:hAnsi="Arial Narrow"/>
          <w:color w:val="000000"/>
          <w:spacing w:val="5"/>
          <w:sz w:val="17"/>
        </w:rPr>
        <w:t>Biographical details of the Directors seeking re-election are con</w:t>
      </w:r>
      <w:r w:rsidR="006F3C31">
        <w:rPr>
          <w:rFonts w:ascii="Arial Narrow" w:eastAsia="Arial Narrow" w:hAnsi="Arial Narrow"/>
          <w:color w:val="000000"/>
          <w:spacing w:val="5"/>
          <w:sz w:val="17"/>
        </w:rPr>
        <w:t>tained in the Annual Report 2019</w:t>
      </w:r>
      <w:r w:rsidRPr="00B8764C">
        <w:rPr>
          <w:rFonts w:ascii="Arial Narrow" w:eastAsia="Arial Narrow" w:hAnsi="Arial Narrow"/>
          <w:color w:val="000000"/>
          <w:spacing w:val="5"/>
          <w:sz w:val="17"/>
        </w:rPr>
        <w:t>.</w:t>
      </w:r>
    </w:p>
    <w:p w:rsidR="00B8764C" w:rsidRPr="00B8764C" w:rsidRDefault="00B8764C" w:rsidP="00B8764C">
      <w:pPr>
        <w:spacing w:before="129" w:line="192" w:lineRule="exact"/>
        <w:ind w:left="144"/>
        <w:textAlignment w:val="baseline"/>
        <w:rPr>
          <w:rFonts w:ascii="Arial" w:eastAsia="Arial" w:hAnsi="Arial"/>
          <w:b/>
          <w:color w:val="000000"/>
          <w:sz w:val="16"/>
        </w:rPr>
      </w:pPr>
      <w:r w:rsidRPr="00B8764C">
        <w:rPr>
          <w:rFonts w:ascii="Arial" w:eastAsia="Arial" w:hAnsi="Arial"/>
          <w:b/>
          <w:color w:val="000000"/>
          <w:sz w:val="16"/>
        </w:rPr>
        <w:t>Resolution 7: Appointment of auditor</w:t>
      </w:r>
    </w:p>
    <w:p w:rsidR="00B8764C" w:rsidRPr="00B8764C" w:rsidRDefault="00B8764C" w:rsidP="00B8764C">
      <w:pPr>
        <w:spacing w:line="192" w:lineRule="exact"/>
        <w:ind w:left="144"/>
        <w:textAlignment w:val="baseline"/>
        <w:rPr>
          <w:rFonts w:ascii="Arial Narrow" w:eastAsia="Arial Narrow" w:hAnsi="Arial Narrow"/>
          <w:color w:val="000000"/>
          <w:spacing w:val="5"/>
          <w:sz w:val="17"/>
        </w:rPr>
      </w:pPr>
      <w:r w:rsidRPr="00B8764C">
        <w:rPr>
          <w:rFonts w:ascii="Arial Narrow" w:eastAsia="Arial Narrow" w:hAnsi="Arial Narrow"/>
          <w:color w:val="000000"/>
          <w:spacing w:val="5"/>
          <w:sz w:val="17"/>
        </w:rPr>
        <w:t>At each general meeting at which the accounts are laid before the members, the Company is required to appoint an auditor to serve until</w:t>
      </w:r>
    </w:p>
    <w:p w:rsidR="00B8764C" w:rsidRPr="00B8764C" w:rsidRDefault="00B8764C" w:rsidP="00B8764C">
      <w:pPr>
        <w:spacing w:before="2" w:line="200" w:lineRule="exact"/>
        <w:ind w:left="144"/>
        <w:textAlignment w:val="baseline"/>
        <w:rPr>
          <w:rFonts w:ascii="Arial Narrow" w:eastAsia="Arial Narrow" w:hAnsi="Arial Narrow"/>
          <w:color w:val="000000"/>
          <w:spacing w:val="5"/>
          <w:sz w:val="17"/>
        </w:rPr>
      </w:pPr>
      <w:proofErr w:type="gramStart"/>
      <w:r w:rsidRPr="00B8764C">
        <w:rPr>
          <w:rFonts w:ascii="Arial Narrow" w:eastAsia="Arial Narrow" w:hAnsi="Arial Narrow"/>
          <w:color w:val="000000"/>
          <w:spacing w:val="5"/>
          <w:sz w:val="17"/>
        </w:rPr>
        <w:t>the</w:t>
      </w:r>
      <w:proofErr w:type="gramEnd"/>
      <w:r w:rsidRPr="00B8764C">
        <w:rPr>
          <w:rFonts w:ascii="Arial Narrow" w:eastAsia="Arial Narrow" w:hAnsi="Arial Narrow"/>
          <w:color w:val="000000"/>
          <w:spacing w:val="5"/>
          <w:sz w:val="17"/>
        </w:rPr>
        <w:t xml:space="preserve"> next such meeting. The resolution also authorises the Board to determine the remuneration of the Company’s auditor.</w:t>
      </w:r>
    </w:p>
    <w:p w:rsidR="00B8764C" w:rsidRPr="00B8764C" w:rsidRDefault="00B8764C" w:rsidP="00B8764C">
      <w:pPr>
        <w:spacing w:before="125" w:line="192" w:lineRule="exact"/>
        <w:ind w:left="144"/>
        <w:jc w:val="both"/>
        <w:textAlignment w:val="baseline"/>
        <w:rPr>
          <w:rFonts w:ascii="Arial" w:eastAsia="Arial" w:hAnsi="Arial"/>
          <w:b/>
          <w:color w:val="000000"/>
          <w:sz w:val="16"/>
        </w:rPr>
      </w:pPr>
      <w:r w:rsidRPr="00B8764C">
        <w:rPr>
          <w:rFonts w:ascii="Arial" w:eastAsia="Arial" w:hAnsi="Arial"/>
          <w:b/>
          <w:color w:val="000000"/>
          <w:sz w:val="16"/>
        </w:rPr>
        <w:t>Resolution 8: Authority for Company to purchase its own Ordinary Shares</w:t>
      </w:r>
    </w:p>
    <w:p w:rsidR="00B8764C" w:rsidRPr="00B8764C" w:rsidRDefault="00B8764C" w:rsidP="00B8764C">
      <w:pPr>
        <w:spacing w:line="199" w:lineRule="exact"/>
        <w:ind w:left="144" w:right="144"/>
        <w:jc w:val="both"/>
        <w:textAlignment w:val="baseline"/>
        <w:rPr>
          <w:rFonts w:ascii="Arial Narrow" w:eastAsia="Arial Narrow" w:hAnsi="Arial Narrow"/>
          <w:color w:val="000000"/>
          <w:spacing w:val="4"/>
          <w:sz w:val="17"/>
        </w:rPr>
      </w:pPr>
      <w:r w:rsidRPr="00B8764C">
        <w:rPr>
          <w:rFonts w:ascii="Arial Narrow" w:eastAsia="Arial Narrow" w:hAnsi="Arial Narrow"/>
          <w:color w:val="000000"/>
          <w:spacing w:val="4"/>
          <w:sz w:val="17"/>
        </w:rPr>
        <w:t>The previous authority granted by the shareholders to the Directors for the Company to purchase its own Ordinary Shares will shortly expire and the Directors recommend that a further authority in this respect be obtained. The authority, if renewed at the Annual General Meeting, would permit the Company to purchase up to approximately 15% of its issued Ordinary Shares for a price (exclusive of expenses) which is not less than the nominal value of an Ordinary Share and not more than 5% above the average market value of an Ordinary Share for the five business days prior to the day the purchase is made. The authority granted by this resolution will expire at the earlier of the expiry of 15 months from the date of this Resolution and the conclusion of the next Annual General Meeting of the Company.</w:t>
      </w:r>
    </w:p>
    <w:p w:rsidR="00B8764C" w:rsidRPr="00B8764C" w:rsidRDefault="00B8764C" w:rsidP="00B8764C">
      <w:pPr>
        <w:spacing w:before="57" w:line="200" w:lineRule="exact"/>
        <w:ind w:left="144" w:right="144"/>
        <w:jc w:val="both"/>
        <w:textAlignment w:val="baseline"/>
        <w:rPr>
          <w:rFonts w:ascii="Arial Narrow" w:eastAsia="Arial Narrow" w:hAnsi="Arial Narrow"/>
          <w:color w:val="000000"/>
          <w:sz w:val="17"/>
        </w:rPr>
      </w:pPr>
      <w:r w:rsidRPr="00B8764C">
        <w:rPr>
          <w:rFonts w:ascii="Arial Narrow" w:eastAsia="Arial Narrow" w:hAnsi="Arial Narrow"/>
          <w:color w:val="000000"/>
          <w:sz w:val="17"/>
        </w:rPr>
        <w:t>The Board would only authorise such purchases after careful consideration, taking account of other investment opportunities, appropriate gearing levels, the overall financial position of the group and whether the effect would be an increase on earnings per share and in the best interests of shareholders generally.</w:t>
      </w:r>
    </w:p>
    <w:p w:rsidR="00B8764C" w:rsidRPr="00B8764C" w:rsidRDefault="00B8764C" w:rsidP="00B8764C">
      <w:pPr>
        <w:spacing w:before="125" w:line="192" w:lineRule="exact"/>
        <w:ind w:left="144"/>
        <w:jc w:val="both"/>
        <w:textAlignment w:val="baseline"/>
        <w:rPr>
          <w:rFonts w:ascii="Arial" w:eastAsia="Arial" w:hAnsi="Arial"/>
          <w:b/>
          <w:color w:val="000000"/>
          <w:sz w:val="16"/>
        </w:rPr>
      </w:pPr>
      <w:r w:rsidRPr="00B8764C">
        <w:rPr>
          <w:rFonts w:ascii="Arial" w:eastAsia="Arial" w:hAnsi="Arial"/>
          <w:b/>
          <w:color w:val="000000"/>
          <w:sz w:val="16"/>
        </w:rPr>
        <w:t>Resolution 9: Authority to allot Ordinary Shares</w:t>
      </w:r>
    </w:p>
    <w:p w:rsidR="00B8764C" w:rsidRPr="00B8764C" w:rsidRDefault="00B8764C" w:rsidP="00B8764C">
      <w:pPr>
        <w:spacing w:line="199" w:lineRule="exact"/>
        <w:ind w:left="144" w:right="144"/>
        <w:jc w:val="both"/>
        <w:textAlignment w:val="baseline"/>
        <w:rPr>
          <w:rFonts w:ascii="Arial Narrow" w:eastAsia="Arial Narrow" w:hAnsi="Arial Narrow"/>
          <w:color w:val="000000"/>
          <w:spacing w:val="4"/>
          <w:sz w:val="17"/>
        </w:rPr>
      </w:pPr>
      <w:r w:rsidRPr="00B8764C">
        <w:rPr>
          <w:rFonts w:ascii="Arial Narrow" w:eastAsia="Arial Narrow" w:hAnsi="Arial Narrow"/>
          <w:color w:val="000000"/>
          <w:spacing w:val="4"/>
          <w:sz w:val="17"/>
        </w:rPr>
        <w:t xml:space="preserve">This resolution deals with the Directors’ authority to allot Ordinary Shares in accordance with article 2.2 of the Articles and will, if passed, authorise the Directors to allot: (a) in relation to a pre-emptive rights issue only, up to a maximum of </w:t>
      </w:r>
      <w:r w:rsidRPr="00FB188F">
        <w:rPr>
          <w:rFonts w:ascii="Arial Narrow" w:eastAsia="Arial Narrow" w:hAnsi="Arial Narrow"/>
          <w:color w:val="000000"/>
          <w:spacing w:val="4"/>
          <w:sz w:val="17"/>
        </w:rPr>
        <w:t>73,083,357</w:t>
      </w:r>
      <w:r w:rsidRPr="00B8764C">
        <w:rPr>
          <w:rFonts w:ascii="Arial Narrow" w:eastAsia="Arial Narrow" w:hAnsi="Arial Narrow"/>
          <w:color w:val="000000"/>
          <w:spacing w:val="4"/>
          <w:sz w:val="17"/>
        </w:rPr>
        <w:t xml:space="preserve"> Ordinary Shares (which represents the Company’s unissued Ordinary Shares as at the date of this notice). This maximum is reduced by the number of Ordinary Shares allotted under the authority referred to in sub-paragraph (b) below; and (b) in any other case, up to a maximum of </w:t>
      </w:r>
      <w:r w:rsidRPr="00FB188F">
        <w:rPr>
          <w:rFonts w:ascii="Arial Narrow" w:eastAsia="Arial Narrow" w:hAnsi="Arial Narrow"/>
          <w:color w:val="000000"/>
          <w:spacing w:val="4"/>
          <w:sz w:val="17"/>
        </w:rPr>
        <w:t>142,000,000</w:t>
      </w:r>
      <w:r w:rsidRPr="00B8764C">
        <w:rPr>
          <w:rFonts w:ascii="Arial Narrow" w:eastAsia="Arial Narrow" w:hAnsi="Arial Narrow"/>
          <w:color w:val="000000"/>
          <w:spacing w:val="4"/>
          <w:sz w:val="17"/>
        </w:rPr>
        <w:t xml:space="preserve"> Ordinary Shares (which represents approximately one-third of the Company’s issued Ordinary Shares as at the date of this notice). This maximum is reduced by the number of Ordinary Shares allotted under the authority referred to in sub-paragraph (a) above in excess of </w:t>
      </w:r>
      <w:r w:rsidRPr="00FB188F">
        <w:rPr>
          <w:rFonts w:ascii="Arial Narrow" w:eastAsia="Arial Narrow" w:hAnsi="Arial Narrow"/>
          <w:color w:val="000000"/>
          <w:spacing w:val="4"/>
          <w:sz w:val="17"/>
        </w:rPr>
        <w:t>142,000,000</w:t>
      </w:r>
      <w:r w:rsidRPr="00B8764C">
        <w:rPr>
          <w:rFonts w:ascii="Arial Narrow" w:eastAsia="Arial Narrow" w:hAnsi="Arial Narrow"/>
          <w:color w:val="000000"/>
          <w:spacing w:val="4"/>
          <w:sz w:val="17"/>
        </w:rPr>
        <w:t xml:space="preserve"> Ordinary Shares. Therefore, the maximum number of Ordinary Shares which may be allotted under this resolution is </w:t>
      </w:r>
      <w:r w:rsidRPr="00FB188F">
        <w:rPr>
          <w:rFonts w:ascii="Arial Narrow" w:eastAsia="Arial Narrow" w:hAnsi="Arial Narrow"/>
          <w:color w:val="000000"/>
          <w:spacing w:val="4"/>
          <w:sz w:val="17"/>
        </w:rPr>
        <w:t>73,083,357</w:t>
      </w:r>
      <w:r w:rsidRPr="00B8764C">
        <w:rPr>
          <w:rFonts w:ascii="Arial Narrow" w:eastAsia="Arial Narrow" w:hAnsi="Arial Narrow"/>
          <w:color w:val="000000"/>
          <w:spacing w:val="4"/>
          <w:sz w:val="17"/>
        </w:rPr>
        <w:t xml:space="preserve"> Ordinary Shares. The authority granted by this resolution will expire at the earlier of the expiry of 15 months from the date of this Resolution and the conclusion of the next Annual General Meeting of the Company.</w:t>
      </w:r>
    </w:p>
    <w:p w:rsidR="00B8764C" w:rsidRPr="00B8764C" w:rsidRDefault="00B8764C" w:rsidP="00B8764C">
      <w:pPr>
        <w:spacing w:before="130" w:line="192" w:lineRule="exact"/>
        <w:ind w:left="144"/>
        <w:jc w:val="both"/>
        <w:textAlignment w:val="baseline"/>
        <w:rPr>
          <w:rFonts w:ascii="Arial" w:eastAsia="Arial" w:hAnsi="Arial"/>
          <w:b/>
          <w:color w:val="000000"/>
          <w:sz w:val="16"/>
        </w:rPr>
      </w:pPr>
      <w:r w:rsidRPr="00B8764C">
        <w:rPr>
          <w:rFonts w:ascii="Arial" w:eastAsia="Arial" w:hAnsi="Arial"/>
          <w:b/>
          <w:color w:val="000000"/>
          <w:sz w:val="16"/>
        </w:rPr>
        <w:t>Resolution 10: Disapplication of pre-emption rights</w:t>
      </w:r>
    </w:p>
    <w:p w:rsidR="00B8764C" w:rsidRPr="00B8764C" w:rsidRDefault="00B8764C" w:rsidP="00B8764C">
      <w:pPr>
        <w:spacing w:after="5788" w:line="198" w:lineRule="exact"/>
        <w:ind w:left="144" w:right="144"/>
        <w:jc w:val="both"/>
        <w:textAlignment w:val="baseline"/>
        <w:rPr>
          <w:rFonts w:ascii="Arial Narrow" w:eastAsia="Arial Narrow" w:hAnsi="Arial Narrow"/>
          <w:color w:val="000000"/>
          <w:spacing w:val="5"/>
          <w:sz w:val="17"/>
        </w:rPr>
      </w:pPr>
      <w:r w:rsidRPr="00B8764C">
        <w:rPr>
          <w:rFonts w:ascii="Arial Narrow" w:eastAsia="Arial Narrow" w:hAnsi="Arial Narrow"/>
          <w:color w:val="000000"/>
          <w:spacing w:val="5"/>
          <w:sz w:val="17"/>
        </w:rPr>
        <w:t xml:space="preserve">This resolution will, if passed, give the Directors power, pursuant to the authority to allot granted by resolution 9, to allot Ordinary Shares or sell treasury shares for cash up to a maximum of </w:t>
      </w:r>
      <w:r w:rsidRPr="004C56F6">
        <w:rPr>
          <w:rFonts w:ascii="Arial Narrow" w:eastAsia="Arial Narrow" w:hAnsi="Arial Narrow"/>
          <w:color w:val="000000"/>
          <w:spacing w:val="5"/>
          <w:sz w:val="17"/>
        </w:rPr>
        <w:t>106,500,000</w:t>
      </w:r>
      <w:r w:rsidRPr="00B8764C">
        <w:rPr>
          <w:rFonts w:ascii="Arial Narrow" w:eastAsia="Arial Narrow" w:hAnsi="Arial Narrow"/>
          <w:color w:val="000000"/>
          <w:spacing w:val="5"/>
          <w:sz w:val="17"/>
        </w:rPr>
        <w:t xml:space="preserve"> of Ordinary Shares (which represents approximately 25% of the Company’s issued Ordinary Shares as at the date of this notice) without first offering them to existing shareholders in proportion to their existing holdings. The power granted by this resolution will expire at the earlier of the expiry of 15 months from the date of this Resolution and the conclusion of the next Annual General Meeting of the Company.</w:t>
      </w:r>
    </w:p>
    <w:p w:rsidR="00B8764C" w:rsidRPr="00B8764C" w:rsidRDefault="00B8764C" w:rsidP="00B8764C">
      <w:pPr>
        <w:spacing w:after="5788" w:line="198" w:lineRule="exact"/>
        <w:sectPr w:rsidR="00B8764C" w:rsidRPr="00B8764C">
          <w:pgSz w:w="11909" w:h="16838"/>
          <w:pgMar w:top="1100" w:right="1106" w:bottom="382" w:left="1283" w:header="720" w:footer="720" w:gutter="0"/>
          <w:cols w:space="720"/>
        </w:sectPr>
      </w:pPr>
    </w:p>
    <w:p w:rsidR="00585AD2" w:rsidRDefault="00585AD2" w:rsidP="00BB58C2"/>
    <w:sectPr w:rsidR="0058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534"/>
    <w:multiLevelType w:val="multilevel"/>
    <w:tmpl w:val="A6D230C8"/>
    <w:lvl w:ilvl="0">
      <w:start w:val="4"/>
      <w:numFmt w:val="lowerLetter"/>
      <w:lvlText w:val="(%1)"/>
      <w:lvlJc w:val="left"/>
      <w:pPr>
        <w:tabs>
          <w:tab w:val="left" w:pos="504"/>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412F27"/>
    <w:multiLevelType w:val="multilevel"/>
    <w:tmpl w:val="40768372"/>
    <w:lvl w:ilvl="0">
      <w:start w:val="1"/>
      <w:numFmt w:val="lowerLetter"/>
      <w:lvlText w:val="(%1)"/>
      <w:lvlJc w:val="left"/>
      <w:pPr>
        <w:tabs>
          <w:tab w:val="left" w:pos="504"/>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8699A"/>
    <w:multiLevelType w:val="multilevel"/>
    <w:tmpl w:val="11147320"/>
    <w:lvl w:ilvl="0">
      <w:start w:val="4"/>
      <w:numFmt w:val="decimal"/>
      <w:lvlText w:val="%1."/>
      <w:lvlJc w:val="left"/>
      <w:pPr>
        <w:tabs>
          <w:tab w:val="left" w:pos="432"/>
        </w:tabs>
        <w:ind w:left="720"/>
      </w:pPr>
      <w:rPr>
        <w:rFonts w:ascii="Arial Narrow" w:eastAsia="Arial Narrow" w:hAnsi="Arial Narrow"/>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6F6F53"/>
    <w:multiLevelType w:val="multilevel"/>
    <w:tmpl w:val="31CE00E2"/>
    <w:lvl w:ilvl="0">
      <w:start w:val="1"/>
      <w:numFmt w:val="decimal"/>
      <w:lvlText w:val="%1."/>
      <w:lvlJc w:val="left"/>
      <w:pPr>
        <w:tabs>
          <w:tab w:val="left" w:pos="432"/>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F0B6B"/>
    <w:multiLevelType w:val="multilevel"/>
    <w:tmpl w:val="73587B6C"/>
    <w:lvl w:ilvl="0">
      <w:start w:val="1"/>
      <w:numFmt w:val="decimal"/>
      <w:lvlText w:val="%1."/>
      <w:lvlJc w:val="left"/>
      <w:pPr>
        <w:tabs>
          <w:tab w:val="left" w:pos="432"/>
        </w:tabs>
        <w:ind w:left="720"/>
      </w:pPr>
      <w:rPr>
        <w:rFonts w:ascii="Arial Narrow" w:eastAsia="Arial Narrow" w:hAnsi="Arial Narrow"/>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CD3533"/>
    <w:multiLevelType w:val="multilevel"/>
    <w:tmpl w:val="625E4CA8"/>
    <w:lvl w:ilvl="0">
      <w:start w:val="1"/>
      <w:numFmt w:val="bullet"/>
      <w:lvlText w:val="·"/>
      <w:lvlJc w:val="left"/>
      <w:pPr>
        <w:tabs>
          <w:tab w:val="left" w:pos="1080"/>
        </w:tabs>
        <w:ind w:left="1584"/>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062AD4"/>
    <w:multiLevelType w:val="multilevel"/>
    <w:tmpl w:val="9FB67DFC"/>
    <w:lvl w:ilvl="0">
      <w:start w:val="2"/>
      <w:numFmt w:val="decimal"/>
      <w:lvlText w:val="%1."/>
      <w:lvlJc w:val="left"/>
      <w:pPr>
        <w:tabs>
          <w:tab w:val="num" w:pos="-144"/>
        </w:tabs>
        <w:ind w:left="144" w:firstLine="0"/>
      </w:pPr>
      <w:rPr>
        <w:rFonts w:ascii="Arial Narrow" w:eastAsia="Arial Narrow" w:hAnsi="Arial Narrow" w:hint="default"/>
        <w:strike w:val="0"/>
        <w:color w:val="000000"/>
        <w:spacing w:val="6"/>
        <w:w w:val="100"/>
        <w:sz w:val="17"/>
        <w:vertAlign w:val="baseline"/>
        <w:lang w:val="en-US"/>
      </w:rPr>
    </w:lvl>
    <w:lvl w:ilvl="1">
      <w:numFmt w:val="decimal"/>
      <w:lvlText w:val=""/>
      <w:lvlJc w:val="left"/>
      <w:pPr>
        <w:ind w:left="-576" w:firstLine="0"/>
      </w:pPr>
      <w:rPr>
        <w:rFonts w:hint="default"/>
      </w:rPr>
    </w:lvl>
    <w:lvl w:ilvl="2">
      <w:numFmt w:val="decimal"/>
      <w:lvlText w:val=""/>
      <w:lvlJc w:val="left"/>
      <w:pPr>
        <w:ind w:left="-576" w:firstLine="0"/>
      </w:pPr>
      <w:rPr>
        <w:rFonts w:hint="default"/>
      </w:rPr>
    </w:lvl>
    <w:lvl w:ilvl="3">
      <w:numFmt w:val="decimal"/>
      <w:lvlText w:val=""/>
      <w:lvlJc w:val="left"/>
      <w:pPr>
        <w:ind w:left="-576" w:firstLine="0"/>
      </w:pPr>
      <w:rPr>
        <w:rFonts w:hint="default"/>
      </w:rPr>
    </w:lvl>
    <w:lvl w:ilvl="4">
      <w:numFmt w:val="decimal"/>
      <w:lvlText w:val=""/>
      <w:lvlJc w:val="left"/>
      <w:pPr>
        <w:ind w:left="-576" w:firstLine="0"/>
      </w:pPr>
      <w:rPr>
        <w:rFonts w:hint="default"/>
      </w:rPr>
    </w:lvl>
    <w:lvl w:ilvl="5">
      <w:numFmt w:val="decimal"/>
      <w:lvlText w:val=""/>
      <w:lvlJc w:val="left"/>
      <w:pPr>
        <w:ind w:left="-576" w:firstLine="0"/>
      </w:pPr>
      <w:rPr>
        <w:rFonts w:hint="default"/>
      </w:rPr>
    </w:lvl>
    <w:lvl w:ilvl="6">
      <w:numFmt w:val="decimal"/>
      <w:lvlText w:val=""/>
      <w:lvlJc w:val="left"/>
      <w:pPr>
        <w:ind w:left="-576" w:firstLine="0"/>
      </w:pPr>
      <w:rPr>
        <w:rFonts w:hint="default"/>
      </w:rPr>
    </w:lvl>
    <w:lvl w:ilvl="7">
      <w:numFmt w:val="decimal"/>
      <w:lvlText w:val=""/>
      <w:lvlJc w:val="left"/>
      <w:pPr>
        <w:ind w:left="-576" w:firstLine="0"/>
      </w:pPr>
      <w:rPr>
        <w:rFonts w:hint="default"/>
      </w:rPr>
    </w:lvl>
    <w:lvl w:ilvl="8">
      <w:numFmt w:val="decimal"/>
      <w:lvlText w:val=""/>
      <w:lvlJc w:val="left"/>
      <w:pPr>
        <w:ind w:left="-576" w:firstLine="0"/>
      </w:pPr>
      <w:rPr>
        <w:rFonts w:hint="default"/>
      </w:rPr>
    </w:lvl>
  </w:abstractNum>
  <w:abstractNum w:abstractNumId="7">
    <w:nsid w:val="664A6019"/>
    <w:multiLevelType w:val="multilevel"/>
    <w:tmpl w:val="ED66F1B6"/>
    <w:lvl w:ilvl="0">
      <w:start w:val="1"/>
      <w:numFmt w:val="decimal"/>
      <w:lvlText w:val="(%1)"/>
      <w:lvlJc w:val="left"/>
      <w:pPr>
        <w:tabs>
          <w:tab w:val="left" w:pos="576"/>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750E44"/>
    <w:multiLevelType w:val="multilevel"/>
    <w:tmpl w:val="D1042FD0"/>
    <w:lvl w:ilvl="0">
      <w:start w:val="1"/>
      <w:numFmt w:val="bullet"/>
      <w:lvlText w:val="·"/>
      <w:lvlJc w:val="left"/>
      <w:pPr>
        <w:tabs>
          <w:tab w:val="left" w:pos="504"/>
        </w:tabs>
        <w:ind w:left="720"/>
      </w:pPr>
      <w:rPr>
        <w:rFonts w:ascii="Symbol" w:eastAsia="Symbol" w:hAnsi="Symbo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BF14AF"/>
    <w:multiLevelType w:val="multilevel"/>
    <w:tmpl w:val="55120EE6"/>
    <w:lvl w:ilvl="0">
      <w:start w:val="1"/>
      <w:numFmt w:val="decimal"/>
      <w:lvlText w:val="(%1)"/>
      <w:lvlJc w:val="left"/>
      <w:pPr>
        <w:tabs>
          <w:tab w:val="left" w:pos="504"/>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9"/>
  </w:num>
  <w:num w:numId="5">
    <w:abstractNumId w:val="7"/>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C"/>
    <w:rsid w:val="000C1A56"/>
    <w:rsid w:val="001563FD"/>
    <w:rsid w:val="00203747"/>
    <w:rsid w:val="00271190"/>
    <w:rsid w:val="002D07A2"/>
    <w:rsid w:val="003149E0"/>
    <w:rsid w:val="00424692"/>
    <w:rsid w:val="004C56F6"/>
    <w:rsid w:val="004E66FA"/>
    <w:rsid w:val="005651AF"/>
    <w:rsid w:val="00585AD2"/>
    <w:rsid w:val="00601CEC"/>
    <w:rsid w:val="006F06CE"/>
    <w:rsid w:val="006F3C31"/>
    <w:rsid w:val="009A2C84"/>
    <w:rsid w:val="00A153CA"/>
    <w:rsid w:val="00B8764C"/>
    <w:rsid w:val="00BA47F5"/>
    <w:rsid w:val="00BB58C2"/>
    <w:rsid w:val="00BC6954"/>
    <w:rsid w:val="00BD3F67"/>
    <w:rsid w:val="00BF4A2C"/>
    <w:rsid w:val="00D11078"/>
    <w:rsid w:val="00D201A4"/>
    <w:rsid w:val="00D63456"/>
    <w:rsid w:val="00E264AA"/>
    <w:rsid w:val="00E648F5"/>
    <w:rsid w:val="00ED4020"/>
    <w:rsid w:val="00EF0066"/>
    <w:rsid w:val="00F332FF"/>
    <w:rsid w:val="00F77839"/>
    <w:rsid w:val="00FB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64C"/>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747"/>
    <w:rPr>
      <w:rFonts w:ascii="Tahoma" w:hAnsi="Tahoma" w:cs="Tahoma"/>
      <w:sz w:val="16"/>
      <w:szCs w:val="16"/>
    </w:rPr>
  </w:style>
  <w:style w:type="character" w:customStyle="1" w:styleId="BalloonTextChar">
    <w:name w:val="Balloon Text Char"/>
    <w:basedOn w:val="DefaultParagraphFont"/>
    <w:link w:val="BalloonText"/>
    <w:uiPriority w:val="99"/>
    <w:semiHidden/>
    <w:rsid w:val="00203747"/>
    <w:rPr>
      <w:rFonts w:ascii="Tahoma" w:eastAsia="PMingLiU" w:hAnsi="Tahoma" w:cs="Tahoma"/>
      <w:sz w:val="16"/>
      <w:szCs w:val="16"/>
      <w:lang w:val="en-US"/>
    </w:rPr>
  </w:style>
  <w:style w:type="paragraph" w:customStyle="1" w:styleId="Default">
    <w:name w:val="Default"/>
    <w:rsid w:val="002037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0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64C"/>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747"/>
    <w:rPr>
      <w:rFonts w:ascii="Tahoma" w:hAnsi="Tahoma" w:cs="Tahoma"/>
      <w:sz w:val="16"/>
      <w:szCs w:val="16"/>
    </w:rPr>
  </w:style>
  <w:style w:type="character" w:customStyle="1" w:styleId="BalloonTextChar">
    <w:name w:val="Balloon Text Char"/>
    <w:basedOn w:val="DefaultParagraphFont"/>
    <w:link w:val="BalloonText"/>
    <w:uiPriority w:val="99"/>
    <w:semiHidden/>
    <w:rsid w:val="00203747"/>
    <w:rPr>
      <w:rFonts w:ascii="Tahoma" w:eastAsia="PMingLiU" w:hAnsi="Tahoma" w:cs="Tahoma"/>
      <w:sz w:val="16"/>
      <w:szCs w:val="16"/>
      <w:lang w:val="en-US"/>
    </w:rPr>
  </w:style>
  <w:style w:type="paragraph" w:customStyle="1" w:styleId="Default">
    <w:name w:val="Default"/>
    <w:rsid w:val="002037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0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Purkis</dc:creator>
  <cp:lastModifiedBy>Richard Purkis</cp:lastModifiedBy>
  <cp:revision>3</cp:revision>
  <dcterms:created xsi:type="dcterms:W3CDTF">2019-09-12T13:34:00Z</dcterms:created>
  <dcterms:modified xsi:type="dcterms:W3CDTF">2019-09-17T08:15:00Z</dcterms:modified>
</cp:coreProperties>
</file>